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5159" w14:textId="705D0E34" w:rsidR="00DA024F" w:rsidRPr="00DF0A61" w:rsidRDefault="00DC6473" w:rsidP="00D757B2">
      <w:pPr>
        <w:jc w:val="center"/>
        <w:rPr>
          <w:rFonts w:eastAsiaTheme="minorEastAsia" w:cs="Times New Roman"/>
          <w:color w:val="1A1A1A"/>
          <w:kern w:val="0"/>
          <w:lang w:eastAsia="en-US" w:bidi="ar-SA"/>
        </w:rPr>
      </w:pPr>
      <w:r>
        <w:rPr>
          <w:rFonts w:eastAsiaTheme="minorEastAsia" w:cs="Times New Roman"/>
          <w:color w:val="1A1A1A"/>
          <w:kern w:val="0"/>
          <w:lang w:eastAsia="en-US" w:bidi="ar-SA"/>
        </w:rPr>
        <w:t>Writing Research Right</w:t>
      </w:r>
    </w:p>
    <w:p w14:paraId="67F76DBC" w14:textId="71635C98" w:rsidR="007D0FFC" w:rsidRPr="00DF0A61" w:rsidRDefault="007D0FFC" w:rsidP="00C107AF">
      <w:pPr>
        <w:jc w:val="center"/>
        <w:rPr>
          <w:rFonts w:cs="Times New Roman"/>
          <w:i/>
        </w:rPr>
      </w:pPr>
      <w:r w:rsidRPr="00DF0A61">
        <w:rPr>
          <w:rFonts w:cs="Times New Roman"/>
          <w:i/>
        </w:rPr>
        <w:t>Subject to revisions based on the needs and pace of the class</w:t>
      </w:r>
    </w:p>
    <w:p w14:paraId="14B35971" w14:textId="77777777" w:rsidR="00C107AF" w:rsidRPr="00DF0A61" w:rsidRDefault="00C107AF" w:rsidP="00C107AF">
      <w:pPr>
        <w:rPr>
          <w:rFonts w:cs="Times New Roman"/>
        </w:rPr>
      </w:pPr>
    </w:p>
    <w:p w14:paraId="3F7AF1D5" w14:textId="77777777" w:rsidR="00C107AF" w:rsidRPr="00DF0A61" w:rsidRDefault="00C107AF" w:rsidP="00C107AF">
      <w:pPr>
        <w:rPr>
          <w:rFonts w:cs="Times New Roman"/>
        </w:rPr>
      </w:pPr>
      <w:r w:rsidRPr="00DF0A61">
        <w:rPr>
          <w:rFonts w:cs="Times New Roman"/>
        </w:rPr>
        <w:t>Lauren Bailes</w:t>
      </w:r>
    </w:p>
    <w:p w14:paraId="6A9C518B" w14:textId="3C4CFD01" w:rsidR="00C107AF" w:rsidRPr="00DF0A61" w:rsidRDefault="00C107AF" w:rsidP="00C107AF">
      <w:pPr>
        <w:rPr>
          <w:rFonts w:cs="Times New Roman"/>
        </w:rPr>
      </w:pPr>
      <w:r w:rsidRPr="00DF0A61">
        <w:rPr>
          <w:rFonts w:cs="Times New Roman"/>
        </w:rPr>
        <w:t xml:space="preserve">email: </w:t>
      </w:r>
      <w:hyperlink r:id="rId7" w:history="1">
        <w:r w:rsidRPr="00DF0A61">
          <w:rPr>
            <w:rStyle w:val="Hyperlink"/>
            <w:rFonts w:cs="Times New Roman"/>
          </w:rPr>
          <w:t>lpbailes@gmail.com</w:t>
        </w:r>
      </w:hyperlink>
      <w:r w:rsidR="00622B0D" w:rsidRPr="00DF0A61">
        <w:rPr>
          <w:rFonts w:cs="Times New Roman"/>
        </w:rPr>
        <w:t xml:space="preserve"> </w:t>
      </w:r>
    </w:p>
    <w:p w14:paraId="0292B9D5" w14:textId="77777777" w:rsidR="00C107AF" w:rsidRPr="00DF0A61" w:rsidRDefault="00C107AF" w:rsidP="00C107AF">
      <w:pPr>
        <w:rPr>
          <w:rFonts w:cs="Times New Roman"/>
        </w:rPr>
      </w:pPr>
    </w:p>
    <w:p w14:paraId="034F8D69" w14:textId="6457DA2D" w:rsidR="00C91522" w:rsidRDefault="00C91522" w:rsidP="00C91522">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F0A61">
        <w:rPr>
          <w:rFonts w:ascii="Times New Roman" w:hAnsi="Times New Roman" w:cs="Times New Roman"/>
          <w:b/>
          <w:bCs/>
          <w:color w:val="000000"/>
        </w:rPr>
        <w:t>Overview:</w:t>
      </w:r>
    </w:p>
    <w:p w14:paraId="0571C5B7" w14:textId="77777777" w:rsidR="002F6579" w:rsidRPr="0013007E" w:rsidRDefault="002F6579" w:rsidP="002F6579">
      <w:pPr>
        <w:autoSpaceDE w:val="0"/>
        <w:autoSpaceDN w:val="0"/>
        <w:adjustRightInd w:val="0"/>
        <w:rPr>
          <w:rFonts w:cs="Times New Roman"/>
          <w:color w:val="262626"/>
        </w:rPr>
      </w:pPr>
    </w:p>
    <w:p w14:paraId="427760DE" w14:textId="77777777" w:rsidR="00DC6473" w:rsidRDefault="00DC6473" w:rsidP="00DC6473">
      <w:pPr>
        <w:autoSpaceDE w:val="0"/>
        <w:autoSpaceDN w:val="0"/>
        <w:adjustRightInd w:val="0"/>
        <w:rPr>
          <w:rFonts w:cs="Times New Roman"/>
          <w:color w:val="262626"/>
        </w:rPr>
      </w:pPr>
      <w:r>
        <w:rPr>
          <w:rFonts w:cs="Times New Roman"/>
          <w:color w:val="262626"/>
        </w:rPr>
        <w:t xml:space="preserve">The research paper need not strike fear into the heart of your high school student. This seven-week course addresses all aspects of the conception, development, and execution of a scholarly research paper. Research papers are typically required in high school and university courses and are often represented in numerous content areas. We will address all components of the writing process, from the idea to the argument, sources to citations, and writing to revision. Students can choose to write on topics of personal interest or use the products of this course to meet requirements of other courses. Students will receive one round of individualized feedback prior to submitting a final paper as well as a grade and feedback on the final product. They will also practice presenting and discussing research in a digital academic conference on the last day of class. </w:t>
      </w:r>
    </w:p>
    <w:p w14:paraId="580A1EB4" w14:textId="77777777" w:rsidR="002B72D6" w:rsidRDefault="002B72D6" w:rsidP="00DC6473">
      <w:pPr>
        <w:autoSpaceDE w:val="0"/>
        <w:autoSpaceDN w:val="0"/>
        <w:adjustRightInd w:val="0"/>
        <w:rPr>
          <w:rFonts w:cs="Times New Roman"/>
          <w:color w:val="262626"/>
        </w:rPr>
      </w:pPr>
    </w:p>
    <w:p w14:paraId="1748D003" w14:textId="5D13418F" w:rsidR="002B72D6" w:rsidRDefault="002B72D6" w:rsidP="00DC6473">
      <w:pPr>
        <w:autoSpaceDE w:val="0"/>
        <w:autoSpaceDN w:val="0"/>
        <w:adjustRightInd w:val="0"/>
        <w:rPr>
          <w:rFonts w:cs="Times New Roman"/>
          <w:color w:val="262626"/>
        </w:rPr>
      </w:pPr>
      <w:r>
        <w:rPr>
          <w:rFonts w:cs="Times New Roman"/>
          <w:color w:val="262626"/>
        </w:rPr>
        <w:t xml:space="preserve">Live classes take place on Mondays, from </w:t>
      </w:r>
      <w:r w:rsidR="00646753">
        <w:rPr>
          <w:rFonts w:cs="Times New Roman"/>
          <w:color w:val="262626"/>
        </w:rPr>
        <w:t>3:00-4:00pm</w:t>
      </w:r>
      <w:r w:rsidR="001404FF">
        <w:rPr>
          <w:rFonts w:cs="Times New Roman"/>
          <w:color w:val="262626"/>
        </w:rPr>
        <w:t xml:space="preserve">. (Please note that </w:t>
      </w:r>
      <w:r w:rsidR="00CF3DBF">
        <w:rPr>
          <w:rFonts w:cs="Times New Roman"/>
          <w:color w:val="262626"/>
        </w:rPr>
        <w:t>Canvas often defaults to Mountain Time so you ma</w:t>
      </w:r>
      <w:r w:rsidR="00496C18">
        <w:rPr>
          <w:rFonts w:cs="Times New Roman"/>
          <w:color w:val="262626"/>
        </w:rPr>
        <w:t>y want to reset your time zone appropriately.)</w:t>
      </w:r>
    </w:p>
    <w:p w14:paraId="2AD35352" w14:textId="77777777" w:rsidR="002F6579" w:rsidRPr="0013007E" w:rsidRDefault="002F6579" w:rsidP="002F6579">
      <w:pPr>
        <w:autoSpaceDE w:val="0"/>
        <w:autoSpaceDN w:val="0"/>
        <w:adjustRightInd w:val="0"/>
        <w:rPr>
          <w:rFonts w:cs="Times New Roman"/>
          <w:color w:val="262626"/>
        </w:rPr>
      </w:pPr>
    </w:p>
    <w:p w14:paraId="35D182DA" w14:textId="77777777" w:rsidR="00C91522" w:rsidRPr="002F6579" w:rsidRDefault="00C91522" w:rsidP="002F657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p>
    <w:p w14:paraId="085563AD" w14:textId="361D4AA8" w:rsidR="00C91522" w:rsidRPr="00DF0A61" w:rsidRDefault="00C91522" w:rsidP="00C915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cs="Times New Roman"/>
          <w:b/>
          <w:bCs/>
          <w:color w:val="000000"/>
        </w:rPr>
      </w:pPr>
      <w:r w:rsidRPr="00DF0A61">
        <w:rPr>
          <w:rFonts w:cs="Times New Roman"/>
          <w:b/>
          <w:bCs/>
          <w:color w:val="000000"/>
        </w:rPr>
        <w:t xml:space="preserve">II. </w:t>
      </w:r>
      <w:r w:rsidRPr="00DF0A61">
        <w:rPr>
          <w:rFonts w:cs="Times New Roman"/>
          <w:b/>
          <w:bCs/>
          <w:color w:val="000000"/>
        </w:rPr>
        <w:tab/>
        <w:t>Course Objectives:</w:t>
      </w:r>
    </w:p>
    <w:p w14:paraId="173C0DB9" w14:textId="7A0F2FE7" w:rsidR="002F6579" w:rsidRPr="0011436E" w:rsidRDefault="002F6579" w:rsidP="002F6579">
      <w:pPr>
        <w:pStyle w:val="ListParagraph"/>
        <w:numPr>
          <w:ilvl w:val="0"/>
          <w:numId w:val="16"/>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1436E">
        <w:rPr>
          <w:rFonts w:ascii="Times New Roman" w:hAnsi="Times New Roman" w:cs="Times New Roman"/>
          <w:color w:val="000000"/>
        </w:rPr>
        <w:t xml:space="preserve">Students will </w:t>
      </w:r>
      <w:r w:rsidR="0011436E" w:rsidRPr="0011436E">
        <w:rPr>
          <w:rFonts w:ascii="Times New Roman" w:hAnsi="Times New Roman" w:cs="Times New Roman"/>
          <w:color w:val="000000"/>
        </w:rPr>
        <w:t>develop skills associated with argument and persuasive writing</w:t>
      </w:r>
    </w:p>
    <w:p w14:paraId="75E71FC3" w14:textId="273A947E" w:rsidR="002F6579" w:rsidRPr="0011436E" w:rsidRDefault="002F6579" w:rsidP="002F6579">
      <w:pPr>
        <w:pStyle w:val="ListParagraph"/>
        <w:numPr>
          <w:ilvl w:val="0"/>
          <w:numId w:val="16"/>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1436E">
        <w:rPr>
          <w:rFonts w:ascii="Times New Roman" w:hAnsi="Times New Roman" w:cs="Times New Roman"/>
          <w:color w:val="000000"/>
        </w:rPr>
        <w:t xml:space="preserve">Students will practice skills and strategies of organization, </w:t>
      </w:r>
      <w:r w:rsidR="0011436E" w:rsidRPr="0011436E">
        <w:rPr>
          <w:rFonts w:ascii="Times New Roman" w:hAnsi="Times New Roman" w:cs="Times New Roman"/>
          <w:color w:val="000000"/>
        </w:rPr>
        <w:t xml:space="preserve">pacing, and empathy </w:t>
      </w:r>
    </w:p>
    <w:p w14:paraId="262A5173" w14:textId="50E882AA" w:rsidR="0011436E" w:rsidRPr="0011436E" w:rsidRDefault="0011436E" w:rsidP="002F6579">
      <w:pPr>
        <w:pStyle w:val="ListParagraph"/>
        <w:numPr>
          <w:ilvl w:val="0"/>
          <w:numId w:val="16"/>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1436E">
        <w:rPr>
          <w:rFonts w:ascii="Times New Roman" w:hAnsi="Times New Roman" w:cs="Times New Roman"/>
          <w:color w:val="000000"/>
        </w:rPr>
        <w:t>Students will be able to distinguish between fact and opinion, as well as between reliable and unreliable sources of information</w:t>
      </w:r>
    </w:p>
    <w:p w14:paraId="54E43883" w14:textId="5258DB39" w:rsidR="0011436E" w:rsidRPr="0011436E" w:rsidRDefault="0011436E" w:rsidP="002F6579">
      <w:pPr>
        <w:pStyle w:val="ListParagraph"/>
        <w:numPr>
          <w:ilvl w:val="0"/>
          <w:numId w:val="16"/>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1436E">
        <w:rPr>
          <w:rFonts w:ascii="Times New Roman" w:hAnsi="Times New Roman" w:cs="Times New Roman"/>
          <w:color w:val="000000"/>
        </w:rPr>
        <w:t>Students will produce research artifacts as they develop a thesis statement and organize evidence around that thesis</w:t>
      </w:r>
    </w:p>
    <w:p w14:paraId="28F16CD2" w14:textId="02E98D73" w:rsidR="0011436E" w:rsidRPr="0011436E" w:rsidRDefault="0011436E" w:rsidP="002F6579">
      <w:pPr>
        <w:pStyle w:val="ListParagraph"/>
        <w:numPr>
          <w:ilvl w:val="0"/>
          <w:numId w:val="16"/>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1436E">
        <w:rPr>
          <w:rFonts w:ascii="Times New Roman" w:hAnsi="Times New Roman" w:cs="Times New Roman"/>
          <w:color w:val="000000"/>
        </w:rPr>
        <w:t>Students will demonstrate mastery of at least one variety of citation method and cite sources properly</w:t>
      </w:r>
    </w:p>
    <w:p w14:paraId="788D6E3F" w14:textId="7EB5F94F" w:rsidR="002F6579" w:rsidRPr="0011436E" w:rsidRDefault="002F6579" w:rsidP="002F6579">
      <w:pPr>
        <w:pStyle w:val="ListParagraph"/>
        <w:numPr>
          <w:ilvl w:val="0"/>
          <w:numId w:val="16"/>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1436E">
        <w:rPr>
          <w:rFonts w:ascii="Times New Roman" w:hAnsi="Times New Roman" w:cs="Times New Roman"/>
          <w:color w:val="000000"/>
        </w:rPr>
        <w:t xml:space="preserve">Students will write and revise </w:t>
      </w:r>
      <w:r w:rsidR="0011436E" w:rsidRPr="0011436E">
        <w:rPr>
          <w:rFonts w:ascii="Times New Roman" w:hAnsi="Times New Roman" w:cs="Times New Roman"/>
          <w:color w:val="000000"/>
        </w:rPr>
        <w:t xml:space="preserve">at least </w:t>
      </w:r>
      <w:r w:rsidRPr="0011436E">
        <w:rPr>
          <w:rFonts w:ascii="Times New Roman" w:hAnsi="Times New Roman" w:cs="Times New Roman"/>
          <w:color w:val="000000"/>
        </w:rPr>
        <w:t xml:space="preserve">one paper in the genre of </w:t>
      </w:r>
      <w:r w:rsidR="0011436E" w:rsidRPr="0011436E">
        <w:rPr>
          <w:rFonts w:ascii="Times New Roman" w:hAnsi="Times New Roman" w:cs="Times New Roman"/>
          <w:color w:val="000000"/>
        </w:rPr>
        <w:t>research paper</w:t>
      </w:r>
      <w:r w:rsidRPr="0011436E">
        <w:rPr>
          <w:rFonts w:ascii="Times New Roman" w:hAnsi="Times New Roman" w:cs="Times New Roman"/>
          <w:color w:val="000000"/>
        </w:rPr>
        <w:t>, following the steps of the writing process and acknowledging genre characteristics</w:t>
      </w:r>
    </w:p>
    <w:p w14:paraId="35DEFE30" w14:textId="540DEE64" w:rsidR="0011436E" w:rsidRPr="0011436E" w:rsidRDefault="0011436E" w:rsidP="002F6579">
      <w:pPr>
        <w:pStyle w:val="ListParagraph"/>
        <w:numPr>
          <w:ilvl w:val="0"/>
          <w:numId w:val="16"/>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1436E">
        <w:rPr>
          <w:rFonts w:ascii="Times New Roman" w:hAnsi="Times New Roman" w:cs="Times New Roman"/>
          <w:color w:val="000000"/>
        </w:rPr>
        <w:t>Students will present research and demonstrate expertise in their chosen subject area in a Digital Academic Conference</w:t>
      </w:r>
    </w:p>
    <w:p w14:paraId="6D5D445A" w14:textId="77777777" w:rsidR="00C91522" w:rsidRPr="00DF0A61" w:rsidRDefault="00C91522" w:rsidP="00C915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2E1412A1" w14:textId="411AC60A" w:rsidR="00C91522" w:rsidRPr="00DF0A61" w:rsidRDefault="00C91522" w:rsidP="00C91522">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F0A61">
        <w:rPr>
          <w:rFonts w:ascii="Times New Roman" w:hAnsi="Times New Roman" w:cs="Times New Roman"/>
          <w:b/>
          <w:color w:val="000000"/>
        </w:rPr>
        <w:t>Course Materials:</w:t>
      </w:r>
    </w:p>
    <w:p w14:paraId="19F1FDBF" w14:textId="36D87C80" w:rsidR="00C91522" w:rsidRPr="00DF0A61" w:rsidRDefault="00DF0A61" w:rsidP="00C91522">
      <w:pPr>
        <w:ind w:left="360"/>
        <w:rPr>
          <w:rFonts w:eastAsia="Times New Roman" w:cs="Times New Roman"/>
        </w:rPr>
      </w:pPr>
      <w:r>
        <w:rPr>
          <w:rFonts w:cs="Times New Roman"/>
          <w:bCs/>
          <w:color w:val="000000"/>
        </w:rPr>
        <w:t>All texts provided by instructor via Canvas. Please ensure you that your computer includes software that allows your student to open, read, and annotate PDFs and documents (.doc, .</w:t>
      </w:r>
      <w:proofErr w:type="spellStart"/>
      <w:r>
        <w:rPr>
          <w:rFonts w:cs="Times New Roman"/>
          <w:bCs/>
          <w:color w:val="000000"/>
        </w:rPr>
        <w:t>docx</w:t>
      </w:r>
      <w:proofErr w:type="spellEnd"/>
      <w:r>
        <w:rPr>
          <w:rFonts w:cs="Times New Roman"/>
          <w:bCs/>
          <w:color w:val="000000"/>
        </w:rPr>
        <w:t xml:space="preserve">, .pdf). </w:t>
      </w:r>
    </w:p>
    <w:p w14:paraId="6CBF38C7" w14:textId="77777777" w:rsidR="00C91522" w:rsidRPr="00DF0A61" w:rsidRDefault="00C91522" w:rsidP="00DC6473">
      <w:pPr>
        <w:rPr>
          <w:rFonts w:eastAsia="Times New Roman" w:cs="Times New Roman"/>
        </w:rPr>
      </w:pPr>
    </w:p>
    <w:p w14:paraId="27DA03FA" w14:textId="77777777" w:rsidR="00C91522" w:rsidRPr="00DF0A61" w:rsidRDefault="00C91522" w:rsidP="00C91522">
      <w:pPr>
        <w:rPr>
          <w:rFonts w:cs="Times New Roman"/>
        </w:rPr>
      </w:pPr>
      <w:r w:rsidRPr="00DF0A61">
        <w:rPr>
          <w:rFonts w:cs="Times New Roman"/>
        </w:rPr>
        <w:t>The following materials are</w:t>
      </w:r>
      <w:r w:rsidRPr="00DF0A61">
        <w:rPr>
          <w:rFonts w:cs="Times New Roman"/>
          <w:b/>
        </w:rPr>
        <w:t xml:space="preserve"> mandatory</w:t>
      </w:r>
      <w:r w:rsidRPr="00DF0A61">
        <w:rPr>
          <w:rFonts w:cs="Times New Roman"/>
        </w:rPr>
        <w:t xml:space="preserve"> and provide a smoother online learning experience:</w:t>
      </w:r>
    </w:p>
    <w:p w14:paraId="71D7536D" w14:textId="560D1EED" w:rsidR="00C91522" w:rsidRPr="00DF0A61" w:rsidRDefault="00C91522" w:rsidP="00C91522">
      <w:pPr>
        <w:rPr>
          <w:rFonts w:cs="Times New Roman"/>
        </w:rPr>
      </w:pPr>
      <w:r w:rsidRPr="00DF0A61">
        <w:rPr>
          <w:rFonts w:cs="Times New Roman"/>
        </w:rPr>
        <w:t>- High speed internet</w:t>
      </w:r>
      <w:r w:rsidR="00284EDD" w:rsidRPr="00DF0A61">
        <w:rPr>
          <w:rFonts w:cs="Times New Roman"/>
        </w:rPr>
        <w:t xml:space="preserve"> connection</w:t>
      </w:r>
    </w:p>
    <w:p w14:paraId="6CA872FB" w14:textId="77777777" w:rsidR="00C91522" w:rsidRPr="00DF0A61" w:rsidRDefault="00C91522" w:rsidP="00C91522">
      <w:pPr>
        <w:rPr>
          <w:rFonts w:cs="Times New Roman"/>
        </w:rPr>
      </w:pPr>
      <w:r w:rsidRPr="00DF0A61">
        <w:rPr>
          <w:rFonts w:cs="Times New Roman"/>
        </w:rPr>
        <w:t>- A webcam or computer with internal camera</w:t>
      </w:r>
    </w:p>
    <w:p w14:paraId="3F2C7ACD" w14:textId="59BE8141" w:rsidR="00C107AF" w:rsidRPr="00DF0A61" w:rsidRDefault="00C91522" w:rsidP="00C107AF">
      <w:pPr>
        <w:rPr>
          <w:rFonts w:cs="Times New Roman"/>
        </w:rPr>
      </w:pPr>
      <w:r w:rsidRPr="00DF0A61">
        <w:rPr>
          <w:rFonts w:cs="Times New Roman"/>
        </w:rPr>
        <w:t>- A headset with headphones and a microphone that plugs into your computer’s headphone jack</w:t>
      </w:r>
    </w:p>
    <w:p w14:paraId="7C717BB8" w14:textId="77777777" w:rsidR="00284EDD" w:rsidRPr="00DF0A61" w:rsidRDefault="00284EDD" w:rsidP="00C107AF">
      <w:pPr>
        <w:rPr>
          <w:rFonts w:cs="Times New Roman"/>
          <w:b/>
          <w:bCs/>
        </w:rPr>
      </w:pPr>
    </w:p>
    <w:p w14:paraId="66D04BA8" w14:textId="77777777" w:rsidR="00C107AF" w:rsidRPr="00DF0A61" w:rsidRDefault="00C107AF" w:rsidP="00C107AF">
      <w:pPr>
        <w:numPr>
          <w:ilvl w:val="0"/>
          <w:numId w:val="6"/>
        </w:numPr>
        <w:rPr>
          <w:rFonts w:cs="Times New Roman"/>
          <w:b/>
          <w:bCs/>
        </w:rPr>
      </w:pPr>
      <w:r w:rsidRPr="00DF0A61">
        <w:rPr>
          <w:rFonts w:cs="Times New Roman"/>
          <w:b/>
          <w:bCs/>
        </w:rPr>
        <w:t>Grading Policy</w:t>
      </w:r>
    </w:p>
    <w:p w14:paraId="1519932D" w14:textId="77777777" w:rsidR="00C107AF" w:rsidRPr="00DF0A61" w:rsidRDefault="00C107AF" w:rsidP="00C107AF">
      <w:pPr>
        <w:rPr>
          <w:rFonts w:cs="Times New Roman"/>
        </w:rPr>
      </w:pPr>
      <w:r w:rsidRPr="00DF0A61">
        <w:rPr>
          <w:rFonts w:cs="Times New Roman"/>
        </w:rPr>
        <w:t>Grading percentage weights:</w:t>
      </w:r>
    </w:p>
    <w:p w14:paraId="112FD78E" w14:textId="77777777" w:rsidR="00C107AF" w:rsidRPr="00DF0A61" w:rsidRDefault="00C107AF" w:rsidP="00C107AF">
      <w:pPr>
        <w:rPr>
          <w:rFonts w:eastAsia="ArialMT" w:cs="Times New Roman"/>
          <w:b/>
          <w:bCs/>
        </w:rPr>
      </w:pPr>
      <w:r w:rsidRPr="00DF0A61">
        <w:rPr>
          <w:rFonts w:eastAsia="ArialMT" w:cs="Times New Roman"/>
          <w:b/>
          <w:bCs/>
        </w:rPr>
        <w:tab/>
      </w:r>
    </w:p>
    <w:p w14:paraId="736D0A85" w14:textId="77777777" w:rsidR="00C107AF" w:rsidRPr="00DF0A61" w:rsidRDefault="00C107AF" w:rsidP="00C107AF">
      <w:pPr>
        <w:tabs>
          <w:tab w:val="left" w:pos="-500"/>
          <w:tab w:val="left" w:pos="0"/>
        </w:tabs>
        <w:autoSpaceDE w:val="0"/>
        <w:ind w:left="720" w:hanging="720"/>
        <w:rPr>
          <w:rFonts w:eastAsia="ArialMT" w:cs="Times New Roman"/>
        </w:rPr>
      </w:pPr>
      <w:r w:rsidRPr="00DF0A61">
        <w:rPr>
          <w:rFonts w:eastAsia="ArialMT" w:cs="Times New Roman"/>
        </w:rPr>
        <w:lastRenderedPageBreak/>
        <w:t>Major Assessments (Tests, Papers, and Projects)</w:t>
      </w:r>
      <w:r w:rsidRPr="00DF0A61">
        <w:rPr>
          <w:rFonts w:eastAsia="ArialMT" w:cs="Times New Roman"/>
        </w:rPr>
        <w:tab/>
      </w:r>
      <w:r w:rsidRPr="00DF0A61">
        <w:rPr>
          <w:rFonts w:eastAsia="ArialMT" w:cs="Times New Roman"/>
        </w:rPr>
        <w:tab/>
      </w:r>
      <w:r w:rsidRPr="00DF0A61">
        <w:rPr>
          <w:rFonts w:eastAsia="ArialMT" w:cs="Times New Roman"/>
        </w:rPr>
        <w:tab/>
      </w:r>
      <w:r w:rsidRPr="00DF0A61">
        <w:rPr>
          <w:rFonts w:eastAsia="ArialMT" w:cs="Times New Roman"/>
        </w:rPr>
        <w:tab/>
      </w:r>
      <w:r w:rsidRPr="00DF0A61">
        <w:rPr>
          <w:rFonts w:eastAsia="ArialMT" w:cs="Times New Roman"/>
        </w:rPr>
        <w:tab/>
      </w:r>
      <w:r w:rsidRPr="00DF0A61">
        <w:rPr>
          <w:rFonts w:eastAsia="ArialMT" w:cs="Times New Roman"/>
        </w:rPr>
        <w:tab/>
        <w:t>50%</w:t>
      </w:r>
    </w:p>
    <w:p w14:paraId="39398967" w14:textId="77777777" w:rsidR="00C107AF" w:rsidRPr="00DF0A61" w:rsidRDefault="00C107AF" w:rsidP="00C107AF">
      <w:pPr>
        <w:tabs>
          <w:tab w:val="left" w:pos="-500"/>
          <w:tab w:val="left" w:pos="0"/>
        </w:tabs>
        <w:autoSpaceDE w:val="0"/>
        <w:ind w:left="720" w:hanging="720"/>
        <w:rPr>
          <w:rFonts w:eastAsia="ArialMT" w:cs="Times New Roman"/>
        </w:rPr>
      </w:pPr>
      <w:r w:rsidRPr="00DF0A61">
        <w:rPr>
          <w:rFonts w:eastAsia="ArialMT" w:cs="Times New Roman"/>
        </w:rPr>
        <w:t>Supporting Assessments (Quizzes and Minor Responses)</w:t>
      </w:r>
      <w:r w:rsidRPr="00DF0A61">
        <w:rPr>
          <w:rFonts w:eastAsia="ArialMT" w:cs="Times New Roman"/>
        </w:rPr>
        <w:tab/>
      </w:r>
      <w:r w:rsidRPr="00DF0A61">
        <w:rPr>
          <w:rFonts w:eastAsia="ArialMT" w:cs="Times New Roman"/>
        </w:rPr>
        <w:tab/>
      </w:r>
      <w:r w:rsidRPr="00DF0A61">
        <w:rPr>
          <w:rFonts w:eastAsia="ArialMT" w:cs="Times New Roman"/>
        </w:rPr>
        <w:tab/>
      </w:r>
      <w:r w:rsidRPr="00DF0A61">
        <w:rPr>
          <w:rFonts w:eastAsia="ArialMT" w:cs="Times New Roman"/>
        </w:rPr>
        <w:tab/>
      </w:r>
      <w:r w:rsidRPr="00DF0A61">
        <w:rPr>
          <w:rFonts w:eastAsia="ArialMT" w:cs="Times New Roman"/>
        </w:rPr>
        <w:tab/>
        <w:t>25%</w:t>
      </w:r>
    </w:p>
    <w:p w14:paraId="6F58FC46" w14:textId="0BE417DA" w:rsidR="00C107AF" w:rsidRPr="00DF0A61" w:rsidRDefault="00C107AF" w:rsidP="00C107AF">
      <w:pPr>
        <w:tabs>
          <w:tab w:val="left" w:pos="-500"/>
          <w:tab w:val="left" w:pos="0"/>
        </w:tabs>
        <w:autoSpaceDE w:val="0"/>
        <w:ind w:left="720" w:hanging="720"/>
        <w:rPr>
          <w:rFonts w:eastAsia="ArialMT" w:cs="Times New Roman"/>
        </w:rPr>
      </w:pPr>
      <w:r w:rsidRPr="00DF0A61">
        <w:rPr>
          <w:rFonts w:eastAsia="ArialMT" w:cs="Times New Roman"/>
        </w:rPr>
        <w:t xml:space="preserve">Homework &amp; Participation (Substantive, weekly </w:t>
      </w:r>
      <w:r w:rsidR="00284EDD" w:rsidRPr="00DF0A61">
        <w:rPr>
          <w:rFonts w:eastAsia="ArialMT" w:cs="Times New Roman"/>
        </w:rPr>
        <w:t>responses</w:t>
      </w:r>
      <w:r w:rsidRPr="00DF0A61">
        <w:rPr>
          <w:rFonts w:eastAsia="ArialMT" w:cs="Times New Roman"/>
        </w:rPr>
        <w:t xml:space="preserve"> &amp; timely homework)</w:t>
      </w:r>
      <w:r w:rsidRPr="00DF0A61">
        <w:rPr>
          <w:rFonts w:eastAsia="ArialMT" w:cs="Times New Roman"/>
        </w:rPr>
        <w:tab/>
      </w:r>
      <w:r w:rsidR="00DF0A61">
        <w:rPr>
          <w:rFonts w:eastAsia="ArialMT" w:cs="Times New Roman"/>
        </w:rPr>
        <w:tab/>
      </w:r>
      <w:r w:rsidRPr="00DF0A61">
        <w:rPr>
          <w:rFonts w:eastAsia="ArialMT" w:cs="Times New Roman"/>
        </w:rPr>
        <w:t>25%</w:t>
      </w:r>
      <w:r w:rsidRPr="00DF0A61">
        <w:rPr>
          <w:rFonts w:eastAsia="ArialMT" w:cs="Times New Roman"/>
        </w:rPr>
        <w:tab/>
      </w:r>
    </w:p>
    <w:p w14:paraId="43D2EAB0" w14:textId="77777777" w:rsidR="00C107AF" w:rsidRPr="00DF0A61" w:rsidRDefault="00C107AF" w:rsidP="00C107AF">
      <w:pPr>
        <w:rPr>
          <w:rFonts w:cs="Times New Roman"/>
          <w:color w:val="444444"/>
        </w:rPr>
      </w:pPr>
    </w:p>
    <w:p w14:paraId="0D823317" w14:textId="77777777" w:rsidR="00C107AF" w:rsidRPr="00DF0A61" w:rsidRDefault="00C107AF" w:rsidP="00C107AF">
      <w:pPr>
        <w:rPr>
          <w:rFonts w:cs="Times New Roman"/>
        </w:rPr>
      </w:pPr>
      <w:r w:rsidRPr="00DF0A61">
        <w:rPr>
          <w:rFonts w:cs="Times New Roman"/>
        </w:rPr>
        <w:t xml:space="preserve">    </w:t>
      </w:r>
    </w:p>
    <w:p w14:paraId="56EEA1F7" w14:textId="77777777" w:rsidR="00C107AF" w:rsidRPr="00DF0A61" w:rsidRDefault="00C107AF" w:rsidP="00C107AF">
      <w:pPr>
        <w:rPr>
          <w:rFonts w:cs="Times New Roman"/>
          <w:b/>
          <w:bCs/>
          <w:highlight w:val="yellow"/>
        </w:rPr>
      </w:pPr>
      <w:r w:rsidRPr="00DF0A61">
        <w:rPr>
          <w:rFonts w:cs="Times New Roman"/>
          <w:b/>
          <w:bCs/>
          <w:highlight w:val="yellow"/>
        </w:rPr>
        <w:t>A student’s final grade in this course will be determined using the following grading scale:</w:t>
      </w:r>
    </w:p>
    <w:p w14:paraId="1BC86BCE" w14:textId="1FE72D98" w:rsidR="00C107AF" w:rsidRPr="00DF0A61" w:rsidRDefault="00C91522" w:rsidP="00C107AF">
      <w:pPr>
        <w:rPr>
          <w:rFonts w:cs="Times New Roman"/>
          <w:highlight w:val="yellow"/>
        </w:rPr>
      </w:pPr>
      <w:r w:rsidRPr="00DF0A61">
        <w:rPr>
          <w:rFonts w:cs="Times New Roman"/>
          <w:highlight w:val="yellow"/>
        </w:rPr>
        <w:t xml:space="preserve">               A    90</w:t>
      </w:r>
      <w:r w:rsidR="00C107AF" w:rsidRPr="00DF0A61">
        <w:rPr>
          <w:rFonts w:cs="Times New Roman"/>
          <w:highlight w:val="yellow"/>
        </w:rPr>
        <w:t>-100</w:t>
      </w:r>
    </w:p>
    <w:p w14:paraId="72DC86F7" w14:textId="4CCD6CD9" w:rsidR="00C107AF" w:rsidRPr="00DF0A61" w:rsidRDefault="00C91522" w:rsidP="00C107AF">
      <w:pPr>
        <w:rPr>
          <w:rFonts w:cs="Times New Roman"/>
          <w:highlight w:val="yellow"/>
        </w:rPr>
      </w:pPr>
      <w:r w:rsidRPr="00DF0A61">
        <w:rPr>
          <w:rFonts w:cs="Times New Roman"/>
          <w:highlight w:val="yellow"/>
        </w:rPr>
        <w:t xml:space="preserve">               B    80-89</w:t>
      </w:r>
    </w:p>
    <w:p w14:paraId="1132965D" w14:textId="0A5F41DD" w:rsidR="00C107AF" w:rsidRPr="00DF0A61" w:rsidRDefault="00C91522" w:rsidP="00C107AF">
      <w:pPr>
        <w:rPr>
          <w:rFonts w:cs="Times New Roman"/>
          <w:highlight w:val="yellow"/>
        </w:rPr>
      </w:pPr>
      <w:r w:rsidRPr="00DF0A61">
        <w:rPr>
          <w:rFonts w:cs="Times New Roman"/>
          <w:highlight w:val="yellow"/>
        </w:rPr>
        <w:t xml:space="preserve">               C    70-79</w:t>
      </w:r>
    </w:p>
    <w:p w14:paraId="5CBF1F29" w14:textId="31CC471B" w:rsidR="00C107AF" w:rsidRPr="00DF0A61" w:rsidRDefault="00C91522" w:rsidP="00C107AF">
      <w:pPr>
        <w:rPr>
          <w:rFonts w:cs="Times New Roman"/>
          <w:highlight w:val="yellow"/>
        </w:rPr>
      </w:pPr>
      <w:r w:rsidRPr="00DF0A61">
        <w:rPr>
          <w:rFonts w:cs="Times New Roman"/>
          <w:highlight w:val="yellow"/>
        </w:rPr>
        <w:t xml:space="preserve">               D    60-69</w:t>
      </w:r>
    </w:p>
    <w:p w14:paraId="2B1B5CA2" w14:textId="5388F3D3" w:rsidR="00C107AF" w:rsidRPr="00DF0A61" w:rsidRDefault="00C91522" w:rsidP="00C107AF">
      <w:pPr>
        <w:rPr>
          <w:rFonts w:cs="Times New Roman"/>
        </w:rPr>
      </w:pPr>
      <w:r w:rsidRPr="00DF0A61">
        <w:rPr>
          <w:rFonts w:cs="Times New Roman"/>
          <w:highlight w:val="yellow"/>
        </w:rPr>
        <w:t xml:space="preserve">               F    59 and below</w:t>
      </w:r>
    </w:p>
    <w:p w14:paraId="53BD8C8A" w14:textId="77777777" w:rsidR="00C107AF" w:rsidRPr="00DF0A61" w:rsidRDefault="00C107AF" w:rsidP="00C107AF">
      <w:pPr>
        <w:rPr>
          <w:rFonts w:cs="Times New Roman"/>
        </w:rPr>
      </w:pPr>
    </w:p>
    <w:p w14:paraId="29C5743C" w14:textId="77777777" w:rsidR="00C107AF" w:rsidRPr="00DF0A61" w:rsidRDefault="00C107AF" w:rsidP="00C107AF">
      <w:pPr>
        <w:rPr>
          <w:rFonts w:cs="Times New Roman"/>
        </w:rPr>
      </w:pPr>
      <w:r w:rsidRPr="00DF0A61">
        <w:rPr>
          <w:rFonts w:cs="Times New Roman"/>
        </w:rPr>
        <w:t>Grades are calculated using total points.</w:t>
      </w:r>
    </w:p>
    <w:p w14:paraId="4A15A2A7" w14:textId="77777777" w:rsidR="00C107AF" w:rsidRPr="00DF0A61" w:rsidRDefault="00C107AF" w:rsidP="00C107AF">
      <w:pPr>
        <w:rPr>
          <w:rFonts w:cs="Times New Roman"/>
        </w:rPr>
      </w:pPr>
    </w:p>
    <w:p w14:paraId="3B0DB377" w14:textId="77777777" w:rsidR="00C107AF" w:rsidRDefault="00C107AF" w:rsidP="00C107AF">
      <w:pPr>
        <w:rPr>
          <w:rFonts w:cs="Times New Roman"/>
        </w:rPr>
      </w:pPr>
      <w:r w:rsidRPr="00DF0A61">
        <w:rPr>
          <w:rFonts w:cs="Times New Roman"/>
        </w:rPr>
        <w:t>Students will be asked to demonstrate proficiency through written assignments, quizzes and tests.</w:t>
      </w:r>
    </w:p>
    <w:p w14:paraId="353B5E59" w14:textId="77777777" w:rsidR="002F6579" w:rsidRDefault="002F6579" w:rsidP="00C107AF">
      <w:pPr>
        <w:rPr>
          <w:rFonts w:cs="Times New Roman"/>
        </w:rPr>
      </w:pPr>
    </w:p>
    <w:p w14:paraId="462F9647" w14:textId="06B3E8F5" w:rsidR="00F75D67" w:rsidRPr="00DF0A61" w:rsidRDefault="00F75D67" w:rsidP="00F75D67">
      <w:pPr>
        <w:autoSpaceDE w:val="0"/>
        <w:rPr>
          <w:rFonts w:eastAsia="ArialMT" w:cs="Times New Roman"/>
        </w:rPr>
      </w:pPr>
      <w:r>
        <w:rPr>
          <w:rFonts w:eastAsia="ArialMT" w:cs="Times New Roman"/>
          <w:b/>
          <w:bCs/>
        </w:rPr>
        <w:t>Major assessment</w:t>
      </w:r>
      <w:r w:rsidR="00DC6473">
        <w:rPr>
          <w:rFonts w:eastAsia="ArialMT" w:cs="Times New Roman"/>
          <w:b/>
          <w:bCs/>
        </w:rPr>
        <w:t>s</w:t>
      </w:r>
      <w:r>
        <w:rPr>
          <w:rFonts w:eastAsia="ArialMT" w:cs="Times New Roman"/>
          <w:b/>
          <w:bCs/>
        </w:rPr>
        <w:t xml:space="preserve"> </w:t>
      </w:r>
      <w:r>
        <w:rPr>
          <w:rFonts w:eastAsia="ArialMT" w:cs="Times New Roman"/>
          <w:bCs/>
        </w:rPr>
        <w:t xml:space="preserve">consist of </w:t>
      </w:r>
      <w:r w:rsidRPr="00DF0A61">
        <w:rPr>
          <w:rFonts w:eastAsia="ArialMT" w:cs="Times New Roman"/>
        </w:rPr>
        <w:t>formal assessments at the end of each unit.  These tests may include but are not limited to: vocabulary, short answers, multiple choice and essay questions.  Published papers and quarterly projects may substitute for tests but are weighted equally.</w:t>
      </w:r>
    </w:p>
    <w:p w14:paraId="2AA4F26B" w14:textId="77777777" w:rsidR="00F75D67" w:rsidRDefault="00F75D67" w:rsidP="00C107AF">
      <w:pPr>
        <w:rPr>
          <w:rFonts w:cs="Times New Roman"/>
          <w:b/>
        </w:rPr>
      </w:pPr>
    </w:p>
    <w:p w14:paraId="74001D46" w14:textId="65441A9D" w:rsidR="00F75D67" w:rsidRDefault="00F75D67" w:rsidP="00C107AF">
      <w:pPr>
        <w:rPr>
          <w:rFonts w:cs="Times New Roman"/>
          <w:b/>
        </w:rPr>
      </w:pPr>
      <w:r>
        <w:rPr>
          <w:rFonts w:eastAsia="ArialMT" w:cs="Times New Roman"/>
          <w:b/>
          <w:bCs/>
        </w:rPr>
        <w:t xml:space="preserve">Supporting assessments </w:t>
      </w:r>
      <w:r>
        <w:rPr>
          <w:rFonts w:eastAsia="ArialMT" w:cs="Times New Roman"/>
          <w:bCs/>
        </w:rPr>
        <w:t>include</w:t>
      </w:r>
      <w:r w:rsidRPr="00DF0A61">
        <w:rPr>
          <w:rFonts w:eastAsia="ArialMT" w:cs="Times New Roman"/>
        </w:rPr>
        <w:t xml:space="preserve"> assessments to demonstrate knowledge and/or mastery of prior classroom instruction</w:t>
      </w:r>
      <w:r>
        <w:rPr>
          <w:rFonts w:cs="Times New Roman"/>
          <w:b/>
        </w:rPr>
        <w:t xml:space="preserve"> </w:t>
      </w:r>
    </w:p>
    <w:p w14:paraId="3AC411B9" w14:textId="77777777" w:rsidR="00F75D67" w:rsidRDefault="00F75D67" w:rsidP="00C107AF">
      <w:pPr>
        <w:rPr>
          <w:rFonts w:cs="Times New Roman"/>
          <w:b/>
        </w:rPr>
      </w:pPr>
    </w:p>
    <w:p w14:paraId="419F3CEC" w14:textId="43700030" w:rsidR="002F6579" w:rsidRPr="002F6579" w:rsidRDefault="00F75D67" w:rsidP="00C107AF">
      <w:pPr>
        <w:rPr>
          <w:rFonts w:cs="Times New Roman"/>
        </w:rPr>
      </w:pPr>
      <w:r>
        <w:rPr>
          <w:rFonts w:cs="Times New Roman"/>
          <w:b/>
        </w:rPr>
        <w:t>Homework and participation</w:t>
      </w:r>
      <w:r w:rsidR="002F6579">
        <w:rPr>
          <w:rFonts w:cs="Times New Roman"/>
          <w:b/>
        </w:rPr>
        <w:t xml:space="preserve"> </w:t>
      </w:r>
      <w:r w:rsidR="002F6579">
        <w:rPr>
          <w:rFonts w:cs="Times New Roman"/>
        </w:rPr>
        <w:t xml:space="preserve">will consist of practicing skills introduced in weekly classes, generally through </w:t>
      </w:r>
      <w:r>
        <w:rPr>
          <w:rFonts w:cs="Times New Roman"/>
        </w:rPr>
        <w:t xml:space="preserve">online discussions and homework as well as thoughtful contributions and questions in weekly classes. </w:t>
      </w:r>
    </w:p>
    <w:p w14:paraId="56F0818A" w14:textId="2457C6CE" w:rsidR="00C107AF" w:rsidRPr="00F75D67" w:rsidRDefault="00C107AF" w:rsidP="00C107AF">
      <w:pPr>
        <w:rPr>
          <w:rFonts w:eastAsia="ArialMT" w:cs="Times New Roman"/>
        </w:rPr>
      </w:pPr>
    </w:p>
    <w:p w14:paraId="639E1413" w14:textId="45EE437D" w:rsidR="004315D7" w:rsidRPr="00DF0A61" w:rsidRDefault="004315D7" w:rsidP="004315D7">
      <w:pPr>
        <w:rPr>
          <w:rFonts w:cs="Times New Roman"/>
          <w:bCs/>
        </w:rPr>
      </w:pPr>
      <w:r w:rsidRPr="00DF0A61">
        <w:rPr>
          <w:rFonts w:cs="Times New Roman"/>
          <w:b/>
          <w:bCs/>
          <w:highlight w:val="yellow"/>
        </w:rPr>
        <w:t xml:space="preserve">Late work policy: </w:t>
      </w:r>
      <w:r w:rsidRPr="00DF0A61">
        <w:rPr>
          <w:rFonts w:cs="Times New Roman"/>
          <w:bCs/>
          <w:highlight w:val="yellow"/>
        </w:rPr>
        <w:t xml:space="preserve">Late work will be accepted (at the discretion of the instructor) for up to </w:t>
      </w:r>
      <w:r w:rsidR="002F6579">
        <w:rPr>
          <w:rFonts w:cs="Times New Roman"/>
          <w:bCs/>
          <w:highlight w:val="yellow"/>
        </w:rPr>
        <w:t>one week</w:t>
      </w:r>
      <w:r w:rsidRPr="00DF0A61">
        <w:rPr>
          <w:rFonts w:cs="Times New Roman"/>
          <w:bCs/>
          <w:highlight w:val="yellow"/>
        </w:rPr>
        <w:t xml:space="preserve"> after deadline. Late work will receive a grade but will not receive feedback</w:t>
      </w:r>
      <w:r w:rsidRPr="00F53D51">
        <w:rPr>
          <w:rFonts w:cs="Times New Roman"/>
          <w:bCs/>
          <w:highlight w:val="yellow"/>
        </w:rPr>
        <w:t>.</w:t>
      </w:r>
      <w:r w:rsidR="00F53D51" w:rsidRPr="00F53D51">
        <w:rPr>
          <w:rFonts w:cs="Times New Roman"/>
          <w:bCs/>
          <w:highlight w:val="yellow"/>
        </w:rPr>
        <w:t xml:space="preserve"> </w:t>
      </w:r>
      <w:r w:rsidR="00F53D51" w:rsidRPr="00F53D51">
        <w:rPr>
          <w:rFonts w:cs="Times New Roman"/>
          <w:b/>
          <w:highlight w:val="yellow"/>
        </w:rPr>
        <w:t>All assignments are due on Mondays at noon EST. Assignments submitted after that time will be considered late unless an extension is negotiated with the instructor.</w:t>
      </w:r>
      <w:r w:rsidR="00F53D51">
        <w:rPr>
          <w:rFonts w:cs="Times New Roman"/>
          <w:b/>
        </w:rPr>
        <w:t xml:space="preserve"> </w:t>
      </w:r>
    </w:p>
    <w:p w14:paraId="61BDCF22" w14:textId="5FE4A8E9" w:rsidR="00C107AF" w:rsidRPr="00DF0A61" w:rsidRDefault="00B724C7" w:rsidP="00C107AF">
      <w:pPr>
        <w:rPr>
          <w:rFonts w:cs="Times New Roman"/>
          <w:bCs/>
        </w:rPr>
      </w:pPr>
      <w:r w:rsidRPr="00DF0A61">
        <w:rPr>
          <w:rFonts w:cs="Times New Roman"/>
          <w:bCs/>
        </w:rPr>
        <w:t xml:space="preserve"> </w:t>
      </w:r>
    </w:p>
    <w:p w14:paraId="08D366DA" w14:textId="53EDA735" w:rsidR="00284EDD" w:rsidRPr="00DF0A61" w:rsidRDefault="00284EDD" w:rsidP="00284EDD">
      <w:pPr>
        <w:ind w:firstLine="720"/>
        <w:rPr>
          <w:rFonts w:cs="Times New Roman"/>
          <w:b/>
          <w:bCs/>
        </w:rPr>
      </w:pPr>
      <w:r w:rsidRPr="00DF0A61">
        <w:rPr>
          <w:rFonts w:cs="Times New Roman"/>
          <w:b/>
          <w:bCs/>
        </w:rPr>
        <w:t>V. Academic Integrity</w:t>
      </w:r>
    </w:p>
    <w:p w14:paraId="311D6DF2" w14:textId="77777777" w:rsidR="00284EDD" w:rsidRPr="00DF0A61" w:rsidRDefault="00284EDD" w:rsidP="00284EDD">
      <w:pPr>
        <w:rPr>
          <w:rFonts w:cs="Times New Roman"/>
        </w:rPr>
      </w:pPr>
      <w:r w:rsidRPr="00DF0A61">
        <w:rPr>
          <w:rFonts w:cs="Times New Roman"/>
        </w:rPr>
        <w:t xml:space="preserve">All students are expected to adhere to a code of academic honesty. Cheating or plagiarizing (the use of others’ words or interpretations without giving credit) will not be tolerated. Proper documentation style will be covered thoroughly in class; therefore, students will know how to avoid this grave offense.  Consequences for an infringement of this type will be determined by the instructor at the time of the offense. </w:t>
      </w:r>
    </w:p>
    <w:p w14:paraId="510FB1F5" w14:textId="77777777" w:rsidR="00284EDD" w:rsidRPr="00DF0A61" w:rsidRDefault="00284EDD" w:rsidP="00284EDD">
      <w:pPr>
        <w:rPr>
          <w:rFonts w:cs="Times New Roman"/>
        </w:rPr>
      </w:pPr>
    </w:p>
    <w:p w14:paraId="7BFF18BD" w14:textId="072A9FB1" w:rsidR="00284EDD" w:rsidRPr="00DF0A61" w:rsidRDefault="00F75D67" w:rsidP="00F75D67">
      <w:pPr>
        <w:suppressAutoHyphens w:val="0"/>
        <w:autoSpaceDE w:val="0"/>
        <w:autoSpaceDN w:val="0"/>
        <w:adjustRightInd w:val="0"/>
        <w:spacing w:after="240"/>
        <w:ind w:firstLine="720"/>
        <w:rPr>
          <w:rFonts w:eastAsiaTheme="minorEastAsia" w:cs="Times New Roman"/>
          <w:kern w:val="0"/>
          <w:lang w:eastAsia="en-US" w:bidi="ar-SA"/>
        </w:rPr>
      </w:pPr>
      <w:r>
        <w:rPr>
          <w:rFonts w:cs="Times New Roman"/>
          <w:b/>
        </w:rPr>
        <w:t>VI</w:t>
      </w:r>
      <w:r w:rsidR="00284EDD" w:rsidRPr="00DF0A61">
        <w:rPr>
          <w:rFonts w:cs="Times New Roman"/>
          <w:b/>
        </w:rPr>
        <w:t>. Gentle Reminder</w:t>
      </w:r>
      <w:r w:rsidR="00284EDD" w:rsidRPr="00DF0A61">
        <w:rPr>
          <w:rFonts w:cs="Times New Roman"/>
        </w:rPr>
        <w:t xml:space="preserve"> (With great thanks to </w:t>
      </w:r>
      <w:r w:rsidR="00284EDD" w:rsidRPr="00DF0A61">
        <w:rPr>
          <w:rFonts w:eastAsiaTheme="minorEastAsia" w:cs="Times New Roman"/>
          <w:b/>
          <w:bCs/>
          <w:kern w:val="0"/>
          <w:lang w:eastAsia="en-US" w:bidi="ar-SA"/>
        </w:rPr>
        <w:t>Christine Hong</w:t>
      </w:r>
      <w:r w:rsidR="00284EDD" w:rsidRPr="00DF0A61">
        <w:rPr>
          <w:rFonts w:eastAsiaTheme="minorEastAsia" w:cs="Times New Roman"/>
          <w:kern w:val="0"/>
          <w:lang w:eastAsia="en-US" w:bidi="ar-SA"/>
        </w:rPr>
        <w:t xml:space="preserve">, University of California, whose </w:t>
      </w:r>
      <w:hyperlink r:id="rId8" w:history="1">
        <w:r w:rsidR="00284EDD" w:rsidRPr="00DF0A61">
          <w:rPr>
            <w:rStyle w:val="Hyperlink"/>
            <w:rFonts w:eastAsiaTheme="minorEastAsia" w:cs="Times New Roman"/>
            <w:kern w:val="0"/>
            <w:lang w:eastAsia="en-US" w:bidi="ar-SA"/>
          </w:rPr>
          <w:t>syllabus</w:t>
        </w:r>
      </w:hyperlink>
      <w:r w:rsidR="00284EDD" w:rsidRPr="00DF0A61">
        <w:rPr>
          <w:rFonts w:eastAsiaTheme="minorEastAsia" w:cs="Times New Roman"/>
          <w:kern w:val="0"/>
          <w:lang w:eastAsia="en-US" w:bidi="ar-SA"/>
        </w:rPr>
        <w:t xml:space="preserve"> inspired this section) </w:t>
      </w:r>
    </w:p>
    <w:p w14:paraId="04650A7E" w14:textId="37199806" w:rsidR="00284EDD" w:rsidRDefault="00284EDD" w:rsidP="00DF0A61">
      <w:pPr>
        <w:pStyle w:val="ListParagraph"/>
        <w:numPr>
          <w:ilvl w:val="0"/>
          <w:numId w:val="17"/>
        </w:numPr>
        <w:autoSpaceDE w:val="0"/>
        <w:autoSpaceDN w:val="0"/>
        <w:adjustRightInd w:val="0"/>
        <w:spacing w:after="240"/>
        <w:ind w:left="270"/>
        <w:rPr>
          <w:rFonts w:ascii="Times New Roman" w:hAnsi="Times New Roman" w:cs="Times New Roman"/>
        </w:rPr>
      </w:pPr>
      <w:r w:rsidRPr="00DF0A61">
        <w:rPr>
          <w:rFonts w:ascii="Times New Roman" w:hAnsi="Times New Roman" w:cs="Times New Roman"/>
        </w:rPr>
        <w:t>Please communicate with me exclusively through the Canvas mess</w:t>
      </w:r>
      <w:r w:rsidR="00DF0A61">
        <w:rPr>
          <w:rFonts w:ascii="Times New Roman" w:hAnsi="Times New Roman" w:cs="Times New Roman"/>
        </w:rPr>
        <w:t>aging system once your login is</w:t>
      </w:r>
      <w:r w:rsidR="00DF0A61">
        <w:rPr>
          <w:rFonts w:ascii="Times New Roman" w:hAnsi="Times New Roman" w:cs="Times New Roman"/>
        </w:rPr>
        <w:tab/>
      </w:r>
      <w:r w:rsidRPr="00DF0A61">
        <w:rPr>
          <w:rFonts w:ascii="Times New Roman" w:hAnsi="Times New Roman" w:cs="Times New Roman"/>
        </w:rPr>
        <w:t xml:space="preserve">set up. This way, we have a dedicated line of communication that I check and respond to daily; </w:t>
      </w:r>
      <w:r w:rsidR="00DF0A61">
        <w:rPr>
          <w:rFonts w:ascii="Times New Roman" w:hAnsi="Times New Roman" w:cs="Times New Roman"/>
        </w:rPr>
        <w:tab/>
      </w:r>
      <w:r w:rsidRPr="00DF0A61">
        <w:rPr>
          <w:rFonts w:ascii="Times New Roman" w:hAnsi="Times New Roman" w:cs="Times New Roman"/>
        </w:rPr>
        <w:t xml:space="preserve">I ask that you do the same. </w:t>
      </w:r>
    </w:p>
    <w:p w14:paraId="3B9B355F" w14:textId="77777777" w:rsidR="00F75D67" w:rsidRDefault="00F75D67" w:rsidP="00F75D67">
      <w:pPr>
        <w:pStyle w:val="ListParagraph"/>
        <w:autoSpaceDE w:val="0"/>
        <w:autoSpaceDN w:val="0"/>
        <w:adjustRightInd w:val="0"/>
        <w:spacing w:after="240"/>
        <w:ind w:left="270"/>
        <w:rPr>
          <w:rFonts w:ascii="Times New Roman" w:hAnsi="Times New Roman" w:cs="Times New Roman"/>
        </w:rPr>
      </w:pPr>
    </w:p>
    <w:p w14:paraId="25213335" w14:textId="63A3B25D" w:rsidR="00F75D67" w:rsidRPr="00DF0A61" w:rsidRDefault="00F75D67" w:rsidP="00DF0A61">
      <w:pPr>
        <w:pStyle w:val="ListParagraph"/>
        <w:numPr>
          <w:ilvl w:val="0"/>
          <w:numId w:val="17"/>
        </w:numPr>
        <w:autoSpaceDE w:val="0"/>
        <w:autoSpaceDN w:val="0"/>
        <w:adjustRightInd w:val="0"/>
        <w:spacing w:after="240"/>
        <w:ind w:left="270"/>
        <w:rPr>
          <w:rFonts w:ascii="Times New Roman" w:hAnsi="Times New Roman" w:cs="Times New Roman"/>
        </w:rPr>
      </w:pPr>
      <w:r>
        <w:rPr>
          <w:rFonts w:ascii="Times New Roman" w:hAnsi="Times New Roman" w:cs="Times New Roman"/>
        </w:rPr>
        <w:t xml:space="preserve">I typically respond to emails from 10am to 6pm on weekdays and usually within 48 hours. Please </w:t>
      </w:r>
      <w:r>
        <w:rPr>
          <w:rFonts w:ascii="Times New Roman" w:hAnsi="Times New Roman" w:cs="Times New Roman"/>
        </w:rPr>
        <w:tab/>
        <w:t xml:space="preserve">allow that time to elapse before sending a second message on the same topic. </w:t>
      </w:r>
    </w:p>
    <w:p w14:paraId="1A6E70BB" w14:textId="77777777" w:rsidR="00F2014A" w:rsidRPr="00DF0A61" w:rsidRDefault="00F2014A" w:rsidP="00F2014A">
      <w:pPr>
        <w:numPr>
          <w:ilvl w:val="0"/>
          <w:numId w:val="1"/>
        </w:numPr>
        <w:tabs>
          <w:tab w:val="left" w:pos="220"/>
          <w:tab w:val="left" w:pos="720"/>
        </w:tabs>
        <w:suppressAutoHyphens w:val="0"/>
        <w:autoSpaceDE w:val="0"/>
        <w:autoSpaceDN w:val="0"/>
        <w:adjustRightInd w:val="0"/>
        <w:spacing w:after="280"/>
        <w:ind w:hanging="720"/>
        <w:rPr>
          <w:rFonts w:eastAsiaTheme="minorEastAsia" w:cs="Times New Roman"/>
          <w:kern w:val="0"/>
          <w:lang w:eastAsia="en-US" w:bidi="ar-SA"/>
        </w:rPr>
      </w:pPr>
      <w:r w:rsidRPr="00DF0A61">
        <w:rPr>
          <w:rFonts w:eastAsiaTheme="minorEastAsia" w:cs="Times New Roman"/>
          <w:kern w:val="0"/>
          <w:lang w:eastAsia="en-US" w:bidi="ar-SA"/>
        </w:rPr>
        <w:lastRenderedPageBreak/>
        <w:t xml:space="preserve">E-mail etiquette: I am not available to give extensive feedback and editing via e-mail but I do provide extensive feedback via Canvas and comments on your document for the draft and final copy. That said, should you need to notify me concerning an absence or wish to contact me about a brief matter, feel free to use e-mail for that purpose. </w:t>
      </w:r>
    </w:p>
    <w:p w14:paraId="5443B1B1" w14:textId="4404C378" w:rsidR="00412C7A" w:rsidRPr="00DF0A61" w:rsidRDefault="00412C7A" w:rsidP="00F2014A">
      <w:pPr>
        <w:numPr>
          <w:ilvl w:val="0"/>
          <w:numId w:val="1"/>
        </w:numPr>
        <w:tabs>
          <w:tab w:val="left" w:pos="220"/>
          <w:tab w:val="left" w:pos="720"/>
        </w:tabs>
        <w:suppressAutoHyphens w:val="0"/>
        <w:autoSpaceDE w:val="0"/>
        <w:autoSpaceDN w:val="0"/>
        <w:adjustRightInd w:val="0"/>
        <w:spacing w:after="280"/>
        <w:ind w:hanging="720"/>
        <w:rPr>
          <w:rFonts w:eastAsiaTheme="minorEastAsia" w:cs="Times New Roman"/>
          <w:kern w:val="0"/>
          <w:lang w:eastAsia="en-US" w:bidi="ar-SA"/>
        </w:rPr>
      </w:pPr>
      <w:r w:rsidRPr="00DF0A61">
        <w:rPr>
          <w:rFonts w:cs="Times New Roman"/>
          <w:color w:val="000000"/>
        </w:rPr>
        <w:t>Web-ex discussions are optional and they are recorded each week for students to review as necessary. Live Web-ex lectures will be held three times a month. The fourth week will be reserved for a recorded lecture, advisory days (when students will have opportunity for one-on-one interaction with the instructor), or other alternate format.</w:t>
      </w:r>
    </w:p>
    <w:p w14:paraId="227C0E69" w14:textId="77777777" w:rsidR="00284EDD" w:rsidRPr="00DF0A61" w:rsidRDefault="00284EDD" w:rsidP="00284EDD">
      <w:pPr>
        <w:numPr>
          <w:ilvl w:val="0"/>
          <w:numId w:val="1"/>
        </w:numPr>
        <w:tabs>
          <w:tab w:val="left" w:pos="220"/>
          <w:tab w:val="left" w:pos="720"/>
        </w:tabs>
        <w:suppressAutoHyphens w:val="0"/>
        <w:autoSpaceDE w:val="0"/>
        <w:autoSpaceDN w:val="0"/>
        <w:adjustRightInd w:val="0"/>
        <w:spacing w:after="280"/>
        <w:ind w:hanging="720"/>
        <w:rPr>
          <w:rFonts w:eastAsiaTheme="minorEastAsia" w:cs="Times New Roman"/>
          <w:kern w:val="0"/>
          <w:lang w:eastAsia="en-US" w:bidi="ar-SA"/>
        </w:rPr>
      </w:pPr>
      <w:r w:rsidRPr="00DF0A61">
        <w:rPr>
          <w:rFonts w:eastAsiaTheme="minorEastAsia" w:cs="Times New Roman"/>
          <w:kern w:val="0"/>
          <w:lang w:eastAsia="en-US" w:bidi="ar-SA"/>
        </w:rPr>
        <w:t xml:space="preserve">While grades are a necessary evil of academic life, don’t let them become the focal point of your experience in this class. Rather than obsess over your grade on an individual paper, focus on your overall growth as a writer over the course of the semester. One surefire way to mature as a writer is to be flexible and self-reflexive about your writing. Although you probably won’t and shouldn’t always agree with the feedback from your peers and from me, keep in mind that we function as outside readers of your work and therefore furnish you with a valuable external point of view on your work. Also, be open to the idea of revision. Ultimately, being able to see your own work with a good measure of critical distance is essential to the evolution of your writing. </w:t>
      </w:r>
    </w:p>
    <w:p w14:paraId="0C418865" w14:textId="28D83B1C" w:rsidR="00284EDD" w:rsidRPr="00DF0A61" w:rsidRDefault="00284EDD" w:rsidP="00284EDD">
      <w:pPr>
        <w:numPr>
          <w:ilvl w:val="0"/>
          <w:numId w:val="1"/>
        </w:numPr>
        <w:tabs>
          <w:tab w:val="left" w:pos="220"/>
          <w:tab w:val="left" w:pos="720"/>
        </w:tabs>
        <w:suppressAutoHyphens w:val="0"/>
        <w:autoSpaceDE w:val="0"/>
        <w:autoSpaceDN w:val="0"/>
        <w:adjustRightInd w:val="0"/>
        <w:spacing w:after="280"/>
        <w:ind w:hanging="720"/>
        <w:rPr>
          <w:rFonts w:eastAsiaTheme="minorEastAsia" w:cs="Times New Roman"/>
          <w:kern w:val="0"/>
          <w:lang w:eastAsia="en-US" w:bidi="ar-SA"/>
        </w:rPr>
      </w:pPr>
      <w:r w:rsidRPr="00DF0A61">
        <w:rPr>
          <w:rFonts w:eastAsiaTheme="minorEastAsia" w:cs="Times New Roman"/>
          <w:kern w:val="0"/>
          <w:lang w:eastAsia="en-US" w:bidi="ar-SA"/>
        </w:rPr>
        <w:t>For extra safety (technological failures can never be predicted), save all major as</w:t>
      </w:r>
      <w:r w:rsidR="00DC6473">
        <w:rPr>
          <w:rFonts w:eastAsiaTheme="minorEastAsia" w:cs="Times New Roman"/>
          <w:kern w:val="0"/>
          <w:lang w:eastAsia="en-US" w:bidi="ar-SA"/>
        </w:rPr>
        <w:t>signments on disk, to your hard drive</w:t>
      </w:r>
      <w:r w:rsidRPr="00DF0A61">
        <w:rPr>
          <w:rFonts w:eastAsiaTheme="minorEastAsia" w:cs="Times New Roman"/>
          <w:kern w:val="0"/>
          <w:lang w:eastAsia="en-US" w:bidi="ar-SA"/>
        </w:rPr>
        <w:t xml:space="preserve">, to the cloud, or on an external hard drive in case of loss. Keeping an extra hard copy of each of </w:t>
      </w:r>
      <w:r w:rsidR="00F75D67">
        <w:rPr>
          <w:rFonts w:eastAsiaTheme="minorEastAsia" w:cs="Times New Roman"/>
          <w:kern w:val="0"/>
          <w:lang w:eastAsia="en-US" w:bidi="ar-SA"/>
        </w:rPr>
        <w:t>assignment</w:t>
      </w:r>
      <w:r w:rsidRPr="00DF0A61">
        <w:rPr>
          <w:rFonts w:eastAsiaTheme="minorEastAsia" w:cs="Times New Roman"/>
          <w:kern w:val="0"/>
          <w:lang w:eastAsia="en-US" w:bidi="ar-SA"/>
        </w:rPr>
        <w:t xml:space="preserve"> is also a good idea. This will also be important if you need to collect artifacts for a portfolio. Please don’t throw away anything until you have received a final grade for the course. </w:t>
      </w:r>
    </w:p>
    <w:p w14:paraId="5A264289" w14:textId="63BE939B" w:rsidR="00284EDD" w:rsidRPr="00DF0A61" w:rsidRDefault="00284EDD" w:rsidP="00C107AF">
      <w:pPr>
        <w:numPr>
          <w:ilvl w:val="0"/>
          <w:numId w:val="1"/>
        </w:numPr>
        <w:tabs>
          <w:tab w:val="left" w:pos="220"/>
          <w:tab w:val="left" w:pos="720"/>
        </w:tabs>
        <w:suppressAutoHyphens w:val="0"/>
        <w:autoSpaceDE w:val="0"/>
        <w:autoSpaceDN w:val="0"/>
        <w:adjustRightInd w:val="0"/>
        <w:spacing w:after="280"/>
        <w:ind w:hanging="720"/>
        <w:rPr>
          <w:rFonts w:eastAsiaTheme="minorEastAsia" w:cs="Times New Roman"/>
          <w:kern w:val="0"/>
          <w:lang w:eastAsia="en-US" w:bidi="ar-SA"/>
        </w:rPr>
      </w:pPr>
      <w:r w:rsidRPr="00DF0A61">
        <w:rPr>
          <w:rFonts w:eastAsiaTheme="minorEastAsia" w:cs="Times New Roman"/>
          <w:kern w:val="0"/>
          <w:lang w:eastAsia="en-US" w:bidi="ar-SA"/>
        </w:rPr>
        <w:t xml:space="preserve">The syllabus is open to alteration. We’ll see how things unfold throughout the course of the </w:t>
      </w:r>
      <w:r w:rsidR="003530CC">
        <w:rPr>
          <w:rFonts w:eastAsiaTheme="minorEastAsia" w:cs="Times New Roman"/>
          <w:kern w:val="0"/>
          <w:lang w:eastAsia="en-US" w:bidi="ar-SA"/>
        </w:rPr>
        <w:t>term</w:t>
      </w:r>
      <w:r w:rsidRPr="00DF0A61">
        <w:rPr>
          <w:rFonts w:eastAsiaTheme="minorEastAsia" w:cs="Times New Roman"/>
          <w:kern w:val="0"/>
          <w:lang w:eastAsia="en-US" w:bidi="ar-SA"/>
        </w:rPr>
        <w:t xml:space="preserve"> and play it by ear. I’ll make certain to announce any changes as clearly as possible. </w:t>
      </w:r>
    </w:p>
    <w:p w14:paraId="49C03693" w14:textId="77777777" w:rsidR="00C107AF" w:rsidRPr="00DF0A61" w:rsidRDefault="00C107AF" w:rsidP="00C107AF">
      <w:pPr>
        <w:rPr>
          <w:rFonts w:cs="Times New Roman"/>
        </w:rPr>
      </w:pPr>
    </w:p>
    <w:p w14:paraId="6DFA7C77" w14:textId="093D015A" w:rsidR="00C107AF" w:rsidRPr="00DF0A61" w:rsidRDefault="00C91522" w:rsidP="00284EDD">
      <w:pPr>
        <w:ind w:firstLine="720"/>
        <w:rPr>
          <w:rFonts w:cs="Times New Roman"/>
          <w:b/>
          <w:bCs/>
        </w:rPr>
      </w:pPr>
      <w:r w:rsidRPr="00DF0A61">
        <w:rPr>
          <w:rFonts w:cs="Times New Roman"/>
          <w:b/>
          <w:bCs/>
        </w:rPr>
        <w:t>V</w:t>
      </w:r>
      <w:r w:rsidR="00284EDD" w:rsidRPr="00DF0A61">
        <w:rPr>
          <w:rFonts w:cs="Times New Roman"/>
          <w:b/>
          <w:bCs/>
        </w:rPr>
        <w:t>I</w:t>
      </w:r>
      <w:r w:rsidR="00F75D67">
        <w:rPr>
          <w:rFonts w:cs="Times New Roman"/>
          <w:b/>
          <w:bCs/>
        </w:rPr>
        <w:t>I</w:t>
      </w:r>
      <w:r w:rsidR="00C107AF" w:rsidRPr="00DF0A61">
        <w:rPr>
          <w:rFonts w:cs="Times New Roman"/>
          <w:b/>
          <w:bCs/>
        </w:rPr>
        <w:t>. Tentative Course Schedule</w:t>
      </w:r>
    </w:p>
    <w:p w14:paraId="3D85E3FB" w14:textId="77777777" w:rsidR="00C107AF" w:rsidRPr="00DF0A61" w:rsidRDefault="00C107AF" w:rsidP="00C107AF">
      <w:pPr>
        <w:rPr>
          <w:rFonts w:cs="Times New Roman"/>
          <w:b/>
          <w:bCs/>
        </w:rPr>
      </w:pPr>
    </w:p>
    <w:p w14:paraId="6035E54A" w14:textId="2E87BFDD" w:rsidR="00F75D67" w:rsidRPr="00DF0A61" w:rsidRDefault="00F75D67" w:rsidP="00F75D67">
      <w:pPr>
        <w:rPr>
          <w:rFonts w:cs="Times New Roman"/>
        </w:rPr>
      </w:pPr>
      <w:r w:rsidRPr="00F75D67">
        <w:rPr>
          <w:rFonts w:cs="Times New Roman"/>
          <w:highlight w:val="yellow"/>
        </w:rPr>
        <w:t xml:space="preserve">Detailed reading, writing, and response assignments will be distributed as each </w:t>
      </w:r>
      <w:r w:rsidR="00DC6473">
        <w:rPr>
          <w:rFonts w:cs="Times New Roman"/>
          <w:highlight w:val="yellow"/>
        </w:rPr>
        <w:t>course segment</w:t>
      </w:r>
      <w:r w:rsidRPr="00F75D67">
        <w:rPr>
          <w:rFonts w:cs="Times New Roman"/>
          <w:highlight w:val="yellow"/>
        </w:rPr>
        <w:t xml:space="preserve"> begins.</w:t>
      </w:r>
      <w:r w:rsidRPr="00DF0A61">
        <w:rPr>
          <w:rFonts w:cs="Times New Roman"/>
        </w:rPr>
        <w:t xml:space="preserve"> </w:t>
      </w:r>
    </w:p>
    <w:p w14:paraId="0EAA2D7E" w14:textId="77777777" w:rsidR="00F75D67" w:rsidRDefault="00F75D67" w:rsidP="00C107AF">
      <w:pPr>
        <w:rPr>
          <w:rFonts w:cs="Times New Roman"/>
        </w:rPr>
      </w:pPr>
    </w:p>
    <w:p w14:paraId="5487ECAC" w14:textId="04698814" w:rsidR="00C107AF" w:rsidRPr="00DF0A61" w:rsidRDefault="00C107AF" w:rsidP="00C107AF">
      <w:pPr>
        <w:rPr>
          <w:rFonts w:cs="Times New Roman"/>
        </w:rPr>
      </w:pPr>
      <w:r w:rsidRPr="00DF0A61">
        <w:rPr>
          <w:rFonts w:cs="Times New Roman"/>
        </w:rPr>
        <w:t xml:space="preserve">We will try to adhere to this schedule as much as possible but please be aware some changes will probably take place during the course of the school year. Each student is responsible to have read all readings and completed all assignments by the date they are listed.  I reserve the right to make adjustments to this syllabus in order to adjust to the needs of the course and students.  </w:t>
      </w:r>
    </w:p>
    <w:p w14:paraId="319FEA94" w14:textId="77777777" w:rsidR="00F75D67" w:rsidRDefault="00F75D67" w:rsidP="00C107AF">
      <w:pPr>
        <w:rPr>
          <w:rFonts w:cs="Times New Roman"/>
        </w:rPr>
      </w:pPr>
    </w:p>
    <w:p w14:paraId="5EF70542" w14:textId="2A69E6F6" w:rsidR="00F75D67" w:rsidRPr="00DC6473" w:rsidRDefault="00DC6473" w:rsidP="00C107AF">
      <w:pPr>
        <w:rPr>
          <w:rFonts w:cs="Times New Roman"/>
          <w:b/>
        </w:rPr>
      </w:pPr>
      <w:r>
        <w:rPr>
          <w:rFonts w:cs="Times New Roman"/>
          <w:b/>
        </w:rPr>
        <w:t xml:space="preserve">Course schedule: </w:t>
      </w:r>
    </w:p>
    <w:p w14:paraId="3085C6D4" w14:textId="1FF857DF" w:rsidR="00C107AF" w:rsidRPr="00DF0A61" w:rsidRDefault="00C107AF" w:rsidP="00C107AF">
      <w:pPr>
        <w:rPr>
          <w:rFonts w:cs="Times New Roman"/>
        </w:rPr>
      </w:pPr>
      <w:r w:rsidRPr="00DF0A61">
        <w:rPr>
          <w:rFonts w:cs="Times New Roman"/>
        </w:rPr>
        <w:t xml:space="preserve">Weekly assignments will </w:t>
      </w:r>
      <w:r w:rsidR="00F75D67">
        <w:rPr>
          <w:rFonts w:cs="Times New Roman"/>
        </w:rPr>
        <w:t xml:space="preserve">usually </w:t>
      </w:r>
      <w:r w:rsidRPr="00DF0A61">
        <w:rPr>
          <w:rFonts w:cs="Times New Roman"/>
        </w:rPr>
        <w:t xml:space="preserve">include </w:t>
      </w:r>
      <w:r w:rsidR="00F75D67">
        <w:rPr>
          <w:rFonts w:cs="Times New Roman"/>
        </w:rPr>
        <w:t>elements of the</w:t>
      </w:r>
      <w:r w:rsidRPr="00DF0A61">
        <w:rPr>
          <w:rFonts w:cs="Times New Roman"/>
        </w:rPr>
        <w:t xml:space="preserve"> follow</w:t>
      </w:r>
      <w:r w:rsidR="00DF0A61">
        <w:rPr>
          <w:rFonts w:cs="Times New Roman"/>
        </w:rPr>
        <w:t>ing</w:t>
      </w:r>
      <w:r w:rsidRPr="00DF0A61">
        <w:rPr>
          <w:rFonts w:cs="Times New Roman"/>
        </w:rPr>
        <w:t xml:space="preserve"> (unless otherwise specified):</w:t>
      </w:r>
    </w:p>
    <w:p w14:paraId="17298524" w14:textId="53C4A297" w:rsidR="00C107AF" w:rsidRPr="00DF0A61" w:rsidRDefault="00DF0A61" w:rsidP="00C107AF">
      <w:pPr>
        <w:numPr>
          <w:ilvl w:val="0"/>
          <w:numId w:val="1"/>
        </w:numPr>
        <w:rPr>
          <w:rFonts w:cs="Times New Roman"/>
          <w:i/>
          <w:iCs/>
        </w:rPr>
      </w:pPr>
      <w:r>
        <w:rPr>
          <w:rFonts w:cs="Times New Roman"/>
        </w:rPr>
        <w:t>Assigned reading</w:t>
      </w:r>
    </w:p>
    <w:p w14:paraId="2EE56C8D" w14:textId="6B314B66" w:rsidR="00C107AF" w:rsidRPr="00DF0A61" w:rsidRDefault="00C107AF" w:rsidP="00C107AF">
      <w:pPr>
        <w:numPr>
          <w:ilvl w:val="0"/>
          <w:numId w:val="1"/>
        </w:numPr>
        <w:rPr>
          <w:rFonts w:cs="Times New Roman"/>
        </w:rPr>
      </w:pPr>
      <w:r w:rsidRPr="00DF0A61">
        <w:rPr>
          <w:rFonts w:cs="Times New Roman"/>
        </w:rPr>
        <w:t>2-3 hours of collecting, drafting, or revising</w:t>
      </w:r>
      <w:r w:rsidR="00C91522" w:rsidRPr="00DF0A61">
        <w:rPr>
          <w:rFonts w:cs="Times New Roman"/>
        </w:rPr>
        <w:t xml:space="preserve"> OR reading, analysis, and note-taking</w:t>
      </w:r>
    </w:p>
    <w:p w14:paraId="48D4CEFE" w14:textId="7E8AD5FB" w:rsidR="00C107AF" w:rsidRPr="00DF0A61" w:rsidRDefault="00C107AF" w:rsidP="00C107AF">
      <w:pPr>
        <w:numPr>
          <w:ilvl w:val="0"/>
          <w:numId w:val="1"/>
        </w:numPr>
        <w:rPr>
          <w:rFonts w:cs="Times New Roman"/>
        </w:rPr>
      </w:pPr>
      <w:r w:rsidRPr="00DF0A61">
        <w:rPr>
          <w:rFonts w:cs="Times New Roman"/>
        </w:rPr>
        <w:t xml:space="preserve">Preparation for </w:t>
      </w:r>
      <w:r w:rsidR="00DF0A61">
        <w:rPr>
          <w:rFonts w:cs="Times New Roman"/>
        </w:rPr>
        <w:t>final</w:t>
      </w:r>
      <w:r w:rsidRPr="00DF0A61">
        <w:rPr>
          <w:rFonts w:cs="Times New Roman"/>
        </w:rPr>
        <w:t xml:space="preserve"> project</w:t>
      </w:r>
      <w:r w:rsidR="00DF0A61">
        <w:rPr>
          <w:rFonts w:cs="Times New Roman"/>
        </w:rPr>
        <w:t>s</w:t>
      </w:r>
    </w:p>
    <w:p w14:paraId="2715C37C" w14:textId="77777777" w:rsidR="00C107AF" w:rsidRDefault="00C107AF" w:rsidP="00C107AF">
      <w:pPr>
        <w:numPr>
          <w:ilvl w:val="0"/>
          <w:numId w:val="1"/>
        </w:numPr>
        <w:rPr>
          <w:rFonts w:cs="Times New Roman"/>
        </w:rPr>
      </w:pPr>
      <w:r w:rsidRPr="00DF0A61">
        <w:rPr>
          <w:rFonts w:cs="Times New Roman"/>
        </w:rPr>
        <w:t>Participation in weekly class meeting</w:t>
      </w:r>
    </w:p>
    <w:p w14:paraId="4BE23D97" w14:textId="77777777" w:rsidR="00DF0A61" w:rsidRDefault="00DF0A61" w:rsidP="00DF0A61">
      <w:pPr>
        <w:ind w:left="720"/>
        <w:rPr>
          <w:rFonts w:cs="Times New Roman"/>
        </w:rPr>
      </w:pPr>
    </w:p>
    <w:p w14:paraId="63FCA146" w14:textId="77777777" w:rsidR="00D757B2" w:rsidRDefault="00D757B2" w:rsidP="00DF0A61">
      <w:pPr>
        <w:ind w:left="720"/>
        <w:rPr>
          <w:rFonts w:cs="Times New Roman"/>
        </w:rPr>
      </w:pPr>
    </w:p>
    <w:p w14:paraId="6DC3DF35" w14:textId="77777777" w:rsidR="00D757B2" w:rsidRPr="00DF0A61" w:rsidRDefault="00D757B2" w:rsidP="00DF0A61">
      <w:pPr>
        <w:ind w:left="720"/>
        <w:rPr>
          <w:rFonts w:cs="Times New Roman"/>
        </w:rPr>
      </w:pPr>
    </w:p>
    <w:p w14:paraId="0DB4A0EE" w14:textId="1DB8CE2C" w:rsidR="00F311E4" w:rsidRPr="00DC6473" w:rsidRDefault="00DC6473" w:rsidP="00F311E4">
      <w:pPr>
        <w:rPr>
          <w:rFonts w:cs="Times New Roman"/>
          <w:b/>
        </w:rPr>
      </w:pPr>
      <w:r>
        <w:rPr>
          <w:rFonts w:cs="Times New Roman"/>
          <w:b/>
        </w:rPr>
        <w:lastRenderedPageBreak/>
        <w:t xml:space="preserve">The syllabus below has broad topics and assignments but other assignments are likely to arise. </w:t>
      </w:r>
    </w:p>
    <w:tbl>
      <w:tblPr>
        <w:tblStyle w:val="TableGrid"/>
        <w:tblW w:w="9265" w:type="dxa"/>
        <w:tblLook w:val="04A0" w:firstRow="1" w:lastRow="0" w:firstColumn="1" w:lastColumn="0" w:noHBand="0" w:noVBand="1"/>
      </w:tblPr>
      <w:tblGrid>
        <w:gridCol w:w="1165"/>
        <w:gridCol w:w="1530"/>
        <w:gridCol w:w="6570"/>
      </w:tblGrid>
      <w:tr w:rsidR="00DC6473" w:rsidRPr="001961B1" w14:paraId="1E686A47" w14:textId="77777777" w:rsidTr="009B781C">
        <w:trPr>
          <w:trHeight w:val="305"/>
        </w:trPr>
        <w:tc>
          <w:tcPr>
            <w:tcW w:w="1165" w:type="dxa"/>
          </w:tcPr>
          <w:p w14:paraId="7B0CE096" w14:textId="77777777" w:rsidR="00DC6473" w:rsidRPr="001961B1" w:rsidRDefault="00DC6473" w:rsidP="009B781C">
            <w:pPr>
              <w:autoSpaceDE w:val="0"/>
              <w:autoSpaceDN w:val="0"/>
              <w:adjustRightInd w:val="0"/>
              <w:rPr>
                <w:rFonts w:cs="Times New Roman"/>
                <w:color w:val="262626"/>
              </w:rPr>
            </w:pPr>
            <w:r w:rsidRPr="001961B1">
              <w:rPr>
                <w:rFonts w:cs="Times New Roman"/>
                <w:color w:val="262626"/>
              </w:rPr>
              <w:t>Week</w:t>
            </w:r>
          </w:p>
        </w:tc>
        <w:tc>
          <w:tcPr>
            <w:tcW w:w="1530" w:type="dxa"/>
          </w:tcPr>
          <w:p w14:paraId="3810E32A" w14:textId="77777777" w:rsidR="00DC6473" w:rsidRPr="007011D6" w:rsidRDefault="00DC6473" w:rsidP="009B781C">
            <w:pPr>
              <w:autoSpaceDE w:val="0"/>
              <w:autoSpaceDN w:val="0"/>
              <w:adjustRightInd w:val="0"/>
              <w:rPr>
                <w:rFonts w:cs="Times New Roman"/>
                <w:color w:val="262626"/>
              </w:rPr>
            </w:pPr>
            <w:r w:rsidRPr="007011D6">
              <w:rPr>
                <w:rFonts w:cs="Times New Roman"/>
                <w:color w:val="262626"/>
              </w:rPr>
              <w:t>Date</w:t>
            </w:r>
          </w:p>
        </w:tc>
        <w:tc>
          <w:tcPr>
            <w:tcW w:w="6570" w:type="dxa"/>
          </w:tcPr>
          <w:p w14:paraId="7AE781B8" w14:textId="77777777" w:rsidR="00DC6473" w:rsidRPr="001961B1" w:rsidRDefault="00DC6473" w:rsidP="009B781C">
            <w:pPr>
              <w:autoSpaceDE w:val="0"/>
              <w:autoSpaceDN w:val="0"/>
              <w:adjustRightInd w:val="0"/>
              <w:rPr>
                <w:rFonts w:cs="Times New Roman"/>
                <w:color w:val="262626"/>
              </w:rPr>
            </w:pPr>
            <w:r w:rsidRPr="001961B1">
              <w:rPr>
                <w:rFonts w:cs="Times New Roman"/>
                <w:color w:val="262626"/>
              </w:rPr>
              <w:t>Topics</w:t>
            </w:r>
          </w:p>
        </w:tc>
      </w:tr>
      <w:tr w:rsidR="00DC6473" w:rsidRPr="001961B1" w14:paraId="6AD3DFD2" w14:textId="77777777" w:rsidTr="009B781C">
        <w:tc>
          <w:tcPr>
            <w:tcW w:w="1165" w:type="dxa"/>
          </w:tcPr>
          <w:p w14:paraId="26C1F824" w14:textId="77777777" w:rsidR="00DC6473" w:rsidRPr="001961B1" w:rsidRDefault="00DC6473" w:rsidP="009B781C">
            <w:pPr>
              <w:autoSpaceDE w:val="0"/>
              <w:autoSpaceDN w:val="0"/>
              <w:adjustRightInd w:val="0"/>
              <w:rPr>
                <w:rFonts w:cs="Times New Roman"/>
                <w:color w:val="262626"/>
              </w:rPr>
            </w:pPr>
            <w:r w:rsidRPr="001961B1">
              <w:rPr>
                <w:rFonts w:cs="Times New Roman"/>
                <w:color w:val="262626"/>
              </w:rPr>
              <w:t>1</w:t>
            </w:r>
          </w:p>
        </w:tc>
        <w:tc>
          <w:tcPr>
            <w:tcW w:w="1530" w:type="dxa"/>
          </w:tcPr>
          <w:p w14:paraId="7A594874" w14:textId="638E2543" w:rsidR="00DC6473" w:rsidRPr="007011D6" w:rsidRDefault="00D757B2" w:rsidP="009B781C">
            <w:pPr>
              <w:pStyle w:val="TableContents"/>
              <w:snapToGrid w:val="0"/>
              <w:rPr>
                <w:rFonts w:cs="Times New Roman"/>
              </w:rPr>
            </w:pPr>
            <w:r>
              <w:rPr>
                <w:rFonts w:cs="Times New Roman"/>
              </w:rPr>
              <w:t>Week 1</w:t>
            </w:r>
          </w:p>
        </w:tc>
        <w:tc>
          <w:tcPr>
            <w:tcW w:w="6570" w:type="dxa"/>
          </w:tcPr>
          <w:p w14:paraId="4E3D8001" w14:textId="77777777" w:rsidR="00DC6473" w:rsidRDefault="00DC6473" w:rsidP="009B781C">
            <w:pPr>
              <w:pStyle w:val="TableContents"/>
              <w:snapToGrid w:val="0"/>
              <w:rPr>
                <w:rFonts w:cs="Times New Roman"/>
              </w:rPr>
            </w:pPr>
            <w:r w:rsidRPr="001961B1">
              <w:rPr>
                <w:rFonts w:cs="Times New Roman"/>
              </w:rPr>
              <w:t>Introduction to research writing and assessment criteria</w:t>
            </w:r>
          </w:p>
          <w:p w14:paraId="28647590" w14:textId="77777777" w:rsidR="00DC6473" w:rsidRPr="001961B1" w:rsidRDefault="00DC6473" w:rsidP="009B781C">
            <w:pPr>
              <w:pStyle w:val="TableContents"/>
              <w:snapToGrid w:val="0"/>
              <w:rPr>
                <w:rFonts w:cs="Times New Roman"/>
              </w:rPr>
            </w:pPr>
            <w:r w:rsidRPr="001961B1">
              <w:rPr>
                <w:rFonts w:cs="Times New Roman"/>
              </w:rPr>
              <w:t>Appropriate and manageable topics</w:t>
            </w:r>
          </w:p>
          <w:p w14:paraId="3F20DD3A" w14:textId="45B8D74B" w:rsidR="00DC6473" w:rsidRPr="001E6E6E" w:rsidRDefault="00DC6473" w:rsidP="001E6E6E">
            <w:pPr>
              <w:pStyle w:val="TableContents"/>
              <w:snapToGrid w:val="0"/>
              <w:rPr>
                <w:rFonts w:cs="Times New Roman"/>
              </w:rPr>
            </w:pPr>
            <w:r w:rsidRPr="001961B1">
              <w:rPr>
                <w:rFonts w:cs="Times New Roman"/>
              </w:rPr>
              <w:t>Introduce Digital Academic Conference Sources: viable and reliable?</w:t>
            </w:r>
            <w:bookmarkStart w:id="0" w:name="_GoBack"/>
            <w:bookmarkEnd w:id="0"/>
          </w:p>
        </w:tc>
      </w:tr>
      <w:tr w:rsidR="00DC6473" w:rsidRPr="001961B1" w14:paraId="28582047" w14:textId="77777777" w:rsidTr="009B781C">
        <w:tc>
          <w:tcPr>
            <w:tcW w:w="1165" w:type="dxa"/>
          </w:tcPr>
          <w:p w14:paraId="5D3E6EC1" w14:textId="77777777" w:rsidR="00DC6473" w:rsidRPr="001961B1" w:rsidRDefault="00DC6473" w:rsidP="009B781C">
            <w:pPr>
              <w:autoSpaceDE w:val="0"/>
              <w:autoSpaceDN w:val="0"/>
              <w:adjustRightInd w:val="0"/>
              <w:rPr>
                <w:rFonts w:cs="Times New Roman"/>
                <w:color w:val="262626"/>
              </w:rPr>
            </w:pPr>
            <w:r w:rsidRPr="001961B1">
              <w:rPr>
                <w:rFonts w:cs="Times New Roman"/>
                <w:color w:val="262626"/>
              </w:rPr>
              <w:t>2</w:t>
            </w:r>
          </w:p>
        </w:tc>
        <w:tc>
          <w:tcPr>
            <w:tcW w:w="1530" w:type="dxa"/>
          </w:tcPr>
          <w:p w14:paraId="3F2BB882" w14:textId="13C6023C" w:rsidR="00DC6473" w:rsidRPr="007011D6" w:rsidRDefault="00D757B2" w:rsidP="009B781C">
            <w:pPr>
              <w:pStyle w:val="TableContents"/>
              <w:snapToGrid w:val="0"/>
              <w:rPr>
                <w:rFonts w:cs="Times New Roman"/>
              </w:rPr>
            </w:pPr>
            <w:r>
              <w:rPr>
                <w:rFonts w:cs="Times New Roman"/>
              </w:rPr>
              <w:t>Week 2</w:t>
            </w:r>
          </w:p>
        </w:tc>
        <w:tc>
          <w:tcPr>
            <w:tcW w:w="6570" w:type="dxa"/>
          </w:tcPr>
          <w:p w14:paraId="0B521744" w14:textId="77777777" w:rsidR="00DC6473" w:rsidRPr="001961B1" w:rsidRDefault="00DC6473" w:rsidP="009B781C">
            <w:pPr>
              <w:pStyle w:val="TableContents"/>
              <w:snapToGrid w:val="0"/>
              <w:rPr>
                <w:rFonts w:cs="Times New Roman"/>
              </w:rPr>
            </w:pPr>
            <w:r w:rsidRPr="001961B1">
              <w:rPr>
                <w:rFonts w:cs="Times New Roman"/>
              </w:rPr>
              <w:t>Developing a research thesis</w:t>
            </w:r>
          </w:p>
          <w:p w14:paraId="51EB6597" w14:textId="77777777" w:rsidR="00D45101" w:rsidRDefault="00D45101" w:rsidP="00D45101">
            <w:pPr>
              <w:pStyle w:val="TableContents"/>
              <w:snapToGrid w:val="0"/>
              <w:rPr>
                <w:rFonts w:cs="Times New Roman"/>
              </w:rPr>
            </w:pPr>
            <w:r>
              <w:rPr>
                <w:rFonts w:cs="Times New Roman"/>
              </w:rPr>
              <w:t>Developing a thesis</w:t>
            </w:r>
          </w:p>
          <w:p w14:paraId="2992726C" w14:textId="77777777" w:rsidR="00D45101" w:rsidRPr="001961B1" w:rsidRDefault="00D45101" w:rsidP="00D45101">
            <w:pPr>
              <w:pStyle w:val="TableContents"/>
              <w:snapToGrid w:val="0"/>
              <w:rPr>
                <w:rFonts w:cs="Times New Roman"/>
              </w:rPr>
            </w:pPr>
            <w:r w:rsidRPr="001961B1">
              <w:rPr>
                <w:rFonts w:cs="Times New Roman"/>
              </w:rPr>
              <w:t>Envisioning now equals less revision later</w:t>
            </w:r>
          </w:p>
          <w:p w14:paraId="734139ED" w14:textId="1431506A" w:rsidR="00DC6473" w:rsidRPr="002F60D1" w:rsidRDefault="00D45101" w:rsidP="009B781C">
            <w:pPr>
              <w:pStyle w:val="TableContents"/>
              <w:snapToGrid w:val="0"/>
              <w:rPr>
                <w:rFonts w:cs="Times New Roman"/>
              </w:rPr>
            </w:pPr>
            <w:r w:rsidRPr="001961B1">
              <w:rPr>
                <w:rFonts w:cs="Times New Roman"/>
              </w:rPr>
              <w:t>Scrupulous structure</w:t>
            </w:r>
          </w:p>
        </w:tc>
      </w:tr>
      <w:tr w:rsidR="00DC6473" w:rsidRPr="001961B1" w14:paraId="1F53C029" w14:textId="77777777" w:rsidTr="009B781C">
        <w:tc>
          <w:tcPr>
            <w:tcW w:w="1165" w:type="dxa"/>
          </w:tcPr>
          <w:p w14:paraId="57DAFBEA" w14:textId="77777777" w:rsidR="00DC6473" w:rsidRPr="001961B1" w:rsidRDefault="00DC6473" w:rsidP="009B781C">
            <w:pPr>
              <w:autoSpaceDE w:val="0"/>
              <w:autoSpaceDN w:val="0"/>
              <w:adjustRightInd w:val="0"/>
              <w:rPr>
                <w:rFonts w:cs="Times New Roman"/>
                <w:color w:val="262626"/>
              </w:rPr>
            </w:pPr>
            <w:r w:rsidRPr="001961B1">
              <w:rPr>
                <w:rFonts w:cs="Times New Roman"/>
                <w:color w:val="262626"/>
              </w:rPr>
              <w:t>3</w:t>
            </w:r>
          </w:p>
        </w:tc>
        <w:tc>
          <w:tcPr>
            <w:tcW w:w="1530" w:type="dxa"/>
          </w:tcPr>
          <w:p w14:paraId="06FF1BB9" w14:textId="5D4198D6" w:rsidR="00DC6473" w:rsidRPr="007011D6" w:rsidRDefault="00D757B2" w:rsidP="009B781C">
            <w:pPr>
              <w:pStyle w:val="TableContents"/>
              <w:snapToGrid w:val="0"/>
              <w:rPr>
                <w:rFonts w:cs="Times New Roman"/>
              </w:rPr>
            </w:pPr>
            <w:r>
              <w:rPr>
                <w:rFonts w:cs="Times New Roman"/>
              </w:rPr>
              <w:t>Week 3</w:t>
            </w:r>
          </w:p>
        </w:tc>
        <w:tc>
          <w:tcPr>
            <w:tcW w:w="6570" w:type="dxa"/>
          </w:tcPr>
          <w:p w14:paraId="03D74846" w14:textId="1B75B5EA" w:rsidR="00DC6473" w:rsidRPr="001961B1" w:rsidRDefault="00DC6473" w:rsidP="009B781C">
            <w:pPr>
              <w:pStyle w:val="TableContents"/>
              <w:snapToGrid w:val="0"/>
              <w:rPr>
                <w:rFonts w:cs="Times New Roman"/>
              </w:rPr>
            </w:pPr>
            <w:r w:rsidRPr="001961B1">
              <w:rPr>
                <w:rFonts w:cs="Times New Roman"/>
              </w:rPr>
              <w:t>Officially outlining</w:t>
            </w:r>
            <w:r w:rsidR="00320FD0">
              <w:rPr>
                <w:rFonts w:cs="Times New Roman"/>
              </w:rPr>
              <w:t xml:space="preserve"> – three argument types</w:t>
            </w:r>
          </w:p>
          <w:p w14:paraId="5A399115" w14:textId="013BEDB7" w:rsidR="003739A0" w:rsidRDefault="00D45101" w:rsidP="00D45101">
            <w:pPr>
              <w:autoSpaceDE w:val="0"/>
              <w:autoSpaceDN w:val="0"/>
              <w:adjustRightInd w:val="0"/>
              <w:rPr>
                <w:rFonts w:cs="Times New Roman"/>
              </w:rPr>
            </w:pPr>
            <w:r w:rsidRPr="001961B1">
              <w:rPr>
                <w:rFonts w:cs="Times New Roman"/>
              </w:rPr>
              <w:t>Sources and documentation</w:t>
            </w:r>
            <w:r w:rsidR="003739A0">
              <w:rPr>
                <w:rFonts w:cs="Times New Roman"/>
              </w:rPr>
              <w:t xml:space="preserve">: </w:t>
            </w:r>
            <w:hyperlink r:id="rId9" w:history="1">
              <w:r w:rsidR="003739A0" w:rsidRPr="003739A0">
                <w:rPr>
                  <w:rStyle w:val="Hyperlink"/>
                  <w:rFonts w:cs="Times New Roman"/>
                </w:rPr>
                <w:t>https://owl.english.purdue.edu/owl/resource/553/01/</w:t>
              </w:r>
            </w:hyperlink>
          </w:p>
          <w:p w14:paraId="07651412" w14:textId="77777777" w:rsidR="00D45101" w:rsidRPr="001961B1" w:rsidRDefault="00D45101" w:rsidP="00D45101">
            <w:pPr>
              <w:pStyle w:val="TableContents"/>
              <w:snapToGrid w:val="0"/>
              <w:rPr>
                <w:rFonts w:cs="Times New Roman"/>
              </w:rPr>
            </w:pPr>
            <w:r w:rsidRPr="001961B1">
              <w:rPr>
                <w:rFonts w:cs="Times New Roman"/>
              </w:rPr>
              <w:t>APA research guidelines</w:t>
            </w:r>
          </w:p>
          <w:p w14:paraId="11A919E9" w14:textId="4BBFA12C" w:rsidR="00D45101" w:rsidRPr="001961B1" w:rsidRDefault="00D45101" w:rsidP="00D45101">
            <w:pPr>
              <w:pStyle w:val="TableContents"/>
              <w:snapToGrid w:val="0"/>
              <w:rPr>
                <w:rFonts w:cs="Times New Roman"/>
                <w:color w:val="262626"/>
              </w:rPr>
            </w:pPr>
            <w:r w:rsidRPr="001961B1">
              <w:rPr>
                <w:rFonts w:cs="Times New Roman"/>
              </w:rPr>
              <w:t>MLA research guidelines (and when to use them)</w:t>
            </w:r>
          </w:p>
        </w:tc>
      </w:tr>
      <w:tr w:rsidR="00DC6473" w:rsidRPr="001961B1" w14:paraId="55292024" w14:textId="77777777" w:rsidTr="009B781C">
        <w:tc>
          <w:tcPr>
            <w:tcW w:w="1165" w:type="dxa"/>
          </w:tcPr>
          <w:p w14:paraId="6AFFA76E" w14:textId="26BDFF2E" w:rsidR="00DC6473" w:rsidRPr="001961B1" w:rsidRDefault="00DC6473" w:rsidP="009B781C">
            <w:pPr>
              <w:autoSpaceDE w:val="0"/>
              <w:autoSpaceDN w:val="0"/>
              <w:adjustRightInd w:val="0"/>
              <w:rPr>
                <w:rFonts w:cs="Times New Roman"/>
                <w:color w:val="262626"/>
              </w:rPr>
            </w:pPr>
            <w:r w:rsidRPr="001961B1">
              <w:rPr>
                <w:rFonts w:cs="Times New Roman"/>
                <w:color w:val="262626"/>
              </w:rPr>
              <w:t>4</w:t>
            </w:r>
          </w:p>
        </w:tc>
        <w:tc>
          <w:tcPr>
            <w:tcW w:w="1530" w:type="dxa"/>
          </w:tcPr>
          <w:p w14:paraId="6CC70C30" w14:textId="40BF3938" w:rsidR="00DC6473" w:rsidRPr="007011D6" w:rsidRDefault="00D757B2" w:rsidP="009B781C">
            <w:pPr>
              <w:pStyle w:val="TableContents"/>
              <w:snapToGrid w:val="0"/>
              <w:rPr>
                <w:rFonts w:cs="Times New Roman"/>
              </w:rPr>
            </w:pPr>
            <w:r>
              <w:rPr>
                <w:rFonts w:cs="Times New Roman"/>
              </w:rPr>
              <w:t>Week 4</w:t>
            </w:r>
          </w:p>
        </w:tc>
        <w:tc>
          <w:tcPr>
            <w:tcW w:w="6570" w:type="dxa"/>
          </w:tcPr>
          <w:p w14:paraId="2B2B7690" w14:textId="77777777" w:rsidR="00DC6473" w:rsidRPr="001961B1" w:rsidRDefault="00DC6473" w:rsidP="009B781C">
            <w:pPr>
              <w:pStyle w:val="TableContents"/>
              <w:snapToGrid w:val="0"/>
              <w:rPr>
                <w:rFonts w:cs="Times New Roman"/>
              </w:rPr>
            </w:pPr>
            <w:r w:rsidRPr="002F60D1">
              <w:rPr>
                <w:rFonts w:cs="Times New Roman"/>
                <w:highlight w:val="yellow"/>
              </w:rPr>
              <w:t>Outline due</w:t>
            </w:r>
          </w:p>
          <w:p w14:paraId="3D704628" w14:textId="77777777" w:rsidR="00DC6473" w:rsidRPr="001961B1" w:rsidRDefault="00DC6473" w:rsidP="009B781C">
            <w:pPr>
              <w:pStyle w:val="TableContents"/>
              <w:snapToGrid w:val="0"/>
              <w:rPr>
                <w:rFonts w:cs="Times New Roman"/>
              </w:rPr>
            </w:pPr>
            <w:r w:rsidRPr="001961B1">
              <w:rPr>
                <w:rFonts w:cs="Times New Roman"/>
              </w:rPr>
              <w:t>Moving from aggregating to arguing and analyzing</w:t>
            </w:r>
          </w:p>
          <w:p w14:paraId="17405030" w14:textId="77777777" w:rsidR="00DC6473" w:rsidRPr="001961B1" w:rsidRDefault="00DC6473" w:rsidP="009B781C">
            <w:pPr>
              <w:pStyle w:val="TableContents"/>
              <w:snapToGrid w:val="0"/>
              <w:rPr>
                <w:rFonts w:cs="Times New Roman"/>
              </w:rPr>
            </w:pPr>
            <w:r w:rsidRPr="001961B1">
              <w:rPr>
                <w:rFonts w:cs="Times New Roman"/>
              </w:rPr>
              <w:t xml:space="preserve">Mentor text analysis </w:t>
            </w:r>
          </w:p>
          <w:p w14:paraId="19510B3F" w14:textId="77777777" w:rsidR="00DC6473" w:rsidRPr="006527CF" w:rsidRDefault="00DC6473" w:rsidP="009B781C">
            <w:pPr>
              <w:pStyle w:val="TableContents"/>
              <w:snapToGrid w:val="0"/>
              <w:rPr>
                <w:rFonts w:cs="Times New Roman"/>
              </w:rPr>
            </w:pPr>
            <w:r w:rsidRPr="001961B1">
              <w:rPr>
                <w:rFonts w:cs="Times New Roman"/>
              </w:rPr>
              <w:t>Identifying and clarifying your position</w:t>
            </w:r>
          </w:p>
        </w:tc>
      </w:tr>
      <w:tr w:rsidR="00DC6473" w:rsidRPr="001961B1" w14:paraId="0017BB58" w14:textId="77777777" w:rsidTr="009B781C">
        <w:tc>
          <w:tcPr>
            <w:tcW w:w="1165" w:type="dxa"/>
          </w:tcPr>
          <w:p w14:paraId="25C2DE05" w14:textId="77777777" w:rsidR="00DC6473" w:rsidRPr="001961B1" w:rsidRDefault="00DC6473" w:rsidP="009B781C">
            <w:pPr>
              <w:autoSpaceDE w:val="0"/>
              <w:autoSpaceDN w:val="0"/>
              <w:adjustRightInd w:val="0"/>
              <w:rPr>
                <w:rFonts w:cs="Times New Roman"/>
                <w:color w:val="262626"/>
              </w:rPr>
            </w:pPr>
            <w:r w:rsidRPr="001961B1">
              <w:rPr>
                <w:rFonts w:cs="Times New Roman"/>
                <w:color w:val="262626"/>
              </w:rPr>
              <w:t>5</w:t>
            </w:r>
          </w:p>
        </w:tc>
        <w:tc>
          <w:tcPr>
            <w:tcW w:w="1530" w:type="dxa"/>
          </w:tcPr>
          <w:p w14:paraId="3FCC3098" w14:textId="247A1543" w:rsidR="00DC6473" w:rsidRPr="007011D6" w:rsidRDefault="00D757B2" w:rsidP="009B781C">
            <w:pPr>
              <w:autoSpaceDE w:val="0"/>
              <w:autoSpaceDN w:val="0"/>
              <w:adjustRightInd w:val="0"/>
              <w:rPr>
                <w:rFonts w:cs="Times New Roman"/>
                <w:color w:val="262626"/>
              </w:rPr>
            </w:pPr>
            <w:r>
              <w:rPr>
                <w:rFonts w:cs="Times New Roman"/>
                <w:color w:val="262626"/>
              </w:rPr>
              <w:t>Week 5</w:t>
            </w:r>
          </w:p>
        </w:tc>
        <w:tc>
          <w:tcPr>
            <w:tcW w:w="6570" w:type="dxa"/>
          </w:tcPr>
          <w:p w14:paraId="17711BB3" w14:textId="77777777" w:rsidR="00DC6473" w:rsidRPr="001961B1" w:rsidRDefault="00DC6473" w:rsidP="009B781C">
            <w:pPr>
              <w:autoSpaceDE w:val="0"/>
              <w:autoSpaceDN w:val="0"/>
              <w:adjustRightInd w:val="0"/>
              <w:rPr>
                <w:rFonts w:cs="Times New Roman"/>
                <w:color w:val="262626"/>
              </w:rPr>
            </w:pPr>
            <w:r w:rsidRPr="00D1601A">
              <w:rPr>
                <w:rFonts w:cs="Times New Roman"/>
                <w:color w:val="262626"/>
                <w:highlight w:val="yellow"/>
              </w:rPr>
              <w:t>Research paper draft due</w:t>
            </w:r>
          </w:p>
          <w:p w14:paraId="69406BC1" w14:textId="77777777" w:rsidR="00DC6473" w:rsidRPr="001961B1" w:rsidRDefault="00DC6473" w:rsidP="009B781C">
            <w:pPr>
              <w:pStyle w:val="TableContents"/>
              <w:snapToGrid w:val="0"/>
              <w:rPr>
                <w:rFonts w:cs="Times New Roman"/>
              </w:rPr>
            </w:pPr>
            <w:r w:rsidRPr="001961B1">
              <w:rPr>
                <w:rFonts w:cs="Times New Roman"/>
              </w:rPr>
              <w:t>Tightening topic sentences</w:t>
            </w:r>
          </w:p>
          <w:p w14:paraId="6772C120" w14:textId="77777777" w:rsidR="00DC6473" w:rsidRPr="001961B1" w:rsidRDefault="00DC6473" w:rsidP="009B781C">
            <w:pPr>
              <w:pStyle w:val="TableContents"/>
              <w:snapToGrid w:val="0"/>
              <w:rPr>
                <w:rFonts w:cs="Times New Roman"/>
              </w:rPr>
            </w:pPr>
            <w:r w:rsidRPr="001961B1">
              <w:rPr>
                <w:rFonts w:cs="Times New Roman"/>
              </w:rPr>
              <w:t>Closing sentence of each paragraph refers to thesis</w:t>
            </w:r>
          </w:p>
          <w:p w14:paraId="3867C5B0" w14:textId="77777777" w:rsidR="00DC6473" w:rsidRPr="001961B1" w:rsidRDefault="00DC6473" w:rsidP="009B781C">
            <w:pPr>
              <w:autoSpaceDE w:val="0"/>
              <w:autoSpaceDN w:val="0"/>
              <w:adjustRightInd w:val="0"/>
              <w:rPr>
                <w:rFonts w:cs="Times New Roman"/>
                <w:color w:val="262626"/>
              </w:rPr>
            </w:pPr>
            <w:r w:rsidRPr="001961B1">
              <w:rPr>
                <w:rFonts w:cs="Times New Roman"/>
              </w:rPr>
              <w:t>In-text citations, footnotes, and endnotes</w:t>
            </w:r>
          </w:p>
        </w:tc>
      </w:tr>
      <w:tr w:rsidR="00DC6473" w:rsidRPr="001961B1" w14:paraId="5754C69C" w14:textId="77777777" w:rsidTr="009B781C">
        <w:trPr>
          <w:trHeight w:val="314"/>
        </w:trPr>
        <w:tc>
          <w:tcPr>
            <w:tcW w:w="1165" w:type="dxa"/>
          </w:tcPr>
          <w:p w14:paraId="297AE09C" w14:textId="77777777" w:rsidR="00DC6473" w:rsidRPr="001961B1" w:rsidRDefault="00DC6473" w:rsidP="009B781C">
            <w:pPr>
              <w:autoSpaceDE w:val="0"/>
              <w:autoSpaceDN w:val="0"/>
              <w:adjustRightInd w:val="0"/>
              <w:rPr>
                <w:rFonts w:cs="Times New Roman"/>
                <w:color w:val="262626"/>
              </w:rPr>
            </w:pPr>
            <w:r w:rsidRPr="001961B1">
              <w:rPr>
                <w:rFonts w:cs="Times New Roman"/>
                <w:color w:val="262626"/>
              </w:rPr>
              <w:t>6</w:t>
            </w:r>
          </w:p>
        </w:tc>
        <w:tc>
          <w:tcPr>
            <w:tcW w:w="1530" w:type="dxa"/>
          </w:tcPr>
          <w:p w14:paraId="6A0778A4" w14:textId="4858E13B" w:rsidR="00DC6473" w:rsidRPr="007011D6" w:rsidRDefault="00D757B2" w:rsidP="009B781C">
            <w:pPr>
              <w:autoSpaceDE w:val="0"/>
              <w:autoSpaceDN w:val="0"/>
              <w:adjustRightInd w:val="0"/>
              <w:rPr>
                <w:rFonts w:cs="Times New Roman"/>
                <w:color w:val="262626"/>
              </w:rPr>
            </w:pPr>
            <w:r>
              <w:rPr>
                <w:rFonts w:cs="Times New Roman"/>
                <w:color w:val="262626"/>
              </w:rPr>
              <w:t>Week 6</w:t>
            </w:r>
          </w:p>
        </w:tc>
        <w:tc>
          <w:tcPr>
            <w:tcW w:w="6570" w:type="dxa"/>
          </w:tcPr>
          <w:p w14:paraId="3BAC2D5B" w14:textId="77777777" w:rsidR="00DC6473" w:rsidRPr="001961B1" w:rsidRDefault="00DC6473" w:rsidP="009B781C">
            <w:pPr>
              <w:autoSpaceDE w:val="0"/>
              <w:autoSpaceDN w:val="0"/>
              <w:adjustRightInd w:val="0"/>
              <w:rPr>
                <w:rFonts w:cs="Times New Roman"/>
                <w:color w:val="262626"/>
              </w:rPr>
            </w:pPr>
            <w:r w:rsidRPr="001961B1">
              <w:rPr>
                <w:rFonts w:cs="Times New Roman"/>
                <w:color w:val="262626"/>
              </w:rPr>
              <w:t>Individualized revision conferences throughout the week</w:t>
            </w:r>
          </w:p>
        </w:tc>
      </w:tr>
      <w:tr w:rsidR="00DC6473" w:rsidRPr="001961B1" w14:paraId="1AD19206" w14:textId="77777777" w:rsidTr="009B781C">
        <w:tc>
          <w:tcPr>
            <w:tcW w:w="1165" w:type="dxa"/>
          </w:tcPr>
          <w:p w14:paraId="6A54449B" w14:textId="77777777" w:rsidR="00DC6473" w:rsidRPr="001961B1" w:rsidRDefault="00DC6473" w:rsidP="009B781C">
            <w:pPr>
              <w:autoSpaceDE w:val="0"/>
              <w:autoSpaceDN w:val="0"/>
              <w:adjustRightInd w:val="0"/>
              <w:rPr>
                <w:rFonts w:cs="Times New Roman"/>
                <w:color w:val="262626"/>
              </w:rPr>
            </w:pPr>
            <w:r w:rsidRPr="001961B1">
              <w:rPr>
                <w:rFonts w:cs="Times New Roman"/>
                <w:color w:val="262626"/>
              </w:rPr>
              <w:t>7</w:t>
            </w:r>
          </w:p>
        </w:tc>
        <w:tc>
          <w:tcPr>
            <w:tcW w:w="1530" w:type="dxa"/>
          </w:tcPr>
          <w:p w14:paraId="3DD8EAC4" w14:textId="75D0BD57" w:rsidR="00DC6473" w:rsidRPr="007011D6" w:rsidRDefault="00D757B2" w:rsidP="009B781C">
            <w:pPr>
              <w:pStyle w:val="TableContents"/>
              <w:snapToGrid w:val="0"/>
              <w:rPr>
                <w:rFonts w:cs="Times New Roman"/>
              </w:rPr>
            </w:pPr>
            <w:r>
              <w:rPr>
                <w:rFonts w:cs="Times New Roman"/>
              </w:rPr>
              <w:t>Week 7</w:t>
            </w:r>
          </w:p>
        </w:tc>
        <w:tc>
          <w:tcPr>
            <w:tcW w:w="6570" w:type="dxa"/>
          </w:tcPr>
          <w:p w14:paraId="45B32FBA" w14:textId="77777777" w:rsidR="00DC6473" w:rsidRPr="001961B1" w:rsidRDefault="00DC6473" w:rsidP="009B781C">
            <w:pPr>
              <w:pStyle w:val="TableContents"/>
              <w:snapToGrid w:val="0"/>
              <w:rPr>
                <w:rFonts w:cs="Times New Roman"/>
                <w:highlight w:val="yellow"/>
              </w:rPr>
            </w:pPr>
            <w:r w:rsidRPr="001961B1">
              <w:rPr>
                <w:rFonts w:cs="Times New Roman"/>
                <w:highlight w:val="yellow"/>
              </w:rPr>
              <w:t>Research papers due</w:t>
            </w:r>
          </w:p>
          <w:p w14:paraId="063ADA33" w14:textId="77777777" w:rsidR="00DC6473" w:rsidRPr="001961B1" w:rsidRDefault="00DC6473" w:rsidP="009B781C">
            <w:pPr>
              <w:pStyle w:val="TableContents"/>
              <w:snapToGrid w:val="0"/>
              <w:rPr>
                <w:rFonts w:cs="Times New Roman"/>
              </w:rPr>
            </w:pPr>
            <w:r w:rsidRPr="001961B1">
              <w:rPr>
                <w:rFonts w:cs="Times New Roman"/>
              </w:rPr>
              <w:t>Students present in Digital Academic Conference</w:t>
            </w:r>
          </w:p>
        </w:tc>
      </w:tr>
    </w:tbl>
    <w:p w14:paraId="08F94464" w14:textId="77777777" w:rsidR="00C107AF" w:rsidRPr="00DF0A61" w:rsidRDefault="00C107AF" w:rsidP="00C107AF">
      <w:pPr>
        <w:rPr>
          <w:rFonts w:cs="Times New Roman"/>
        </w:rPr>
      </w:pPr>
    </w:p>
    <w:p w14:paraId="7B9D0659" w14:textId="77777777" w:rsidR="00C107AF" w:rsidRPr="00DF0A61" w:rsidRDefault="00C107AF" w:rsidP="00C107AF">
      <w:pPr>
        <w:rPr>
          <w:rFonts w:cs="Times New Roman"/>
        </w:rPr>
      </w:pPr>
    </w:p>
    <w:p w14:paraId="52098D60" w14:textId="77777777" w:rsidR="00C107AF" w:rsidRPr="00DF0A61" w:rsidRDefault="00C107AF" w:rsidP="00C107AF">
      <w:pPr>
        <w:rPr>
          <w:rFonts w:cs="Times New Roman"/>
        </w:rPr>
      </w:pPr>
    </w:p>
    <w:p w14:paraId="1161F252" w14:textId="77777777" w:rsidR="00471288" w:rsidRPr="00DF0A61" w:rsidRDefault="00471288">
      <w:pPr>
        <w:rPr>
          <w:rFonts w:cs="Times New Roman"/>
        </w:rPr>
      </w:pPr>
    </w:p>
    <w:sectPr w:rsidR="00471288" w:rsidRPr="00DF0A61" w:rsidSect="007802E6">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C7D55" w14:textId="77777777" w:rsidR="006C620F" w:rsidRDefault="006C620F" w:rsidP="00C107AF">
      <w:r>
        <w:separator/>
      </w:r>
    </w:p>
  </w:endnote>
  <w:endnote w:type="continuationSeparator" w:id="0">
    <w:p w14:paraId="742B3949" w14:textId="77777777" w:rsidR="006C620F" w:rsidRDefault="006C620F" w:rsidP="00C1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8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DB29" w14:textId="17529754" w:rsidR="00284EDD" w:rsidRDefault="00284EDD" w:rsidP="00622B0D">
    <w:pPr>
      <w:pStyle w:val="Footer"/>
      <w:jc w:val="right"/>
    </w:pPr>
    <w:r>
      <w:t xml:space="preserve">© Lauren Paige Bailes, </w:t>
    </w:r>
    <w:r w:rsidR="00DF0A61">
      <w:t>2017</w:t>
    </w:r>
  </w:p>
  <w:p w14:paraId="5295D86C" w14:textId="321EA5BD" w:rsidR="00284EDD" w:rsidRPr="0042785C" w:rsidRDefault="00284EDD" w:rsidP="00C12924">
    <w:pPr>
      <w:pStyle w:val="Footer"/>
      <w:jc w:val="right"/>
      <w:rPr>
        <w:i/>
      </w:rPr>
    </w:pPr>
    <w:r w:rsidRPr="0042785C">
      <w:rPr>
        <w:i/>
      </w:rPr>
      <w:t xml:space="preserve">Please do not use or copy without </w:t>
    </w:r>
    <w:r>
      <w:rPr>
        <w:i/>
      </w:rPr>
      <w:t xml:space="preserve">explicit </w:t>
    </w:r>
    <w:r w:rsidRPr="0042785C">
      <w:rPr>
        <w:i/>
      </w:rPr>
      <w:t>permission from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984A" w14:textId="77777777" w:rsidR="006C620F" w:rsidRDefault="006C620F" w:rsidP="00C107AF">
      <w:r>
        <w:separator/>
      </w:r>
    </w:p>
  </w:footnote>
  <w:footnote w:type="continuationSeparator" w:id="0">
    <w:p w14:paraId="182BF2B2" w14:textId="77777777" w:rsidR="006C620F" w:rsidRDefault="006C620F" w:rsidP="00C1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5000" w14:textId="77777777" w:rsidR="00284EDD" w:rsidRDefault="00284EDD" w:rsidP="00C107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Letter"/>
      <w:lvlText w:val=" %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OpenSymbol"/>
      </w:rPr>
    </w:lvl>
    <w:lvl w:ilvl="2">
      <w:start w:val="1"/>
      <w:numFmt w:val="lowerLetter"/>
      <w:lvlText w:val=" %3."/>
      <w:lvlJc w:val="left"/>
      <w:pPr>
        <w:tabs>
          <w:tab w:val="num" w:pos="1440"/>
        </w:tabs>
        <w:ind w:left="1440" w:hanging="360"/>
      </w:pPr>
    </w:lvl>
    <w:lvl w:ilvl="3">
      <w:start w:val="1"/>
      <w:numFmt w:val="lowerRoman"/>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name w:val="WW8Num6"/>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95928F2"/>
    <w:multiLevelType w:val="hybridMultilevel"/>
    <w:tmpl w:val="361C2AD0"/>
    <w:lvl w:ilvl="0" w:tplc="4F76B4C4">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2D944166"/>
    <w:multiLevelType w:val="hybridMultilevel"/>
    <w:tmpl w:val="5C988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F26B7"/>
    <w:multiLevelType w:val="hybridMultilevel"/>
    <w:tmpl w:val="F1B08B88"/>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6BD285C"/>
    <w:multiLevelType w:val="hybridMultilevel"/>
    <w:tmpl w:val="600ADABC"/>
    <w:lvl w:ilvl="0" w:tplc="9F38A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B29B0"/>
    <w:multiLevelType w:val="hybridMultilevel"/>
    <w:tmpl w:val="70F6F3D0"/>
    <w:lvl w:ilvl="0" w:tplc="71EE14D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04876"/>
    <w:multiLevelType w:val="hybridMultilevel"/>
    <w:tmpl w:val="2EFCC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32ED7"/>
    <w:multiLevelType w:val="hybridMultilevel"/>
    <w:tmpl w:val="8744CE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4E0B26"/>
    <w:multiLevelType w:val="hybridMultilevel"/>
    <w:tmpl w:val="C2FA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3"/>
  </w:num>
  <w:num w:numId="13">
    <w:abstractNumId w:val="10"/>
  </w:num>
  <w:num w:numId="14">
    <w:abstractNumId w:val="14"/>
  </w:num>
  <w:num w:numId="15">
    <w:abstractNumId w:val="11"/>
  </w:num>
  <w:num w:numId="16">
    <w:abstractNumId w:val="1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AF"/>
    <w:rsid w:val="00013440"/>
    <w:rsid w:val="00095789"/>
    <w:rsid w:val="000E430E"/>
    <w:rsid w:val="0011436E"/>
    <w:rsid w:val="001404FF"/>
    <w:rsid w:val="001B5FBC"/>
    <w:rsid w:val="001E27FA"/>
    <w:rsid w:val="001E6E6E"/>
    <w:rsid w:val="002161EB"/>
    <w:rsid w:val="00260477"/>
    <w:rsid w:val="00284EDD"/>
    <w:rsid w:val="002B72D6"/>
    <w:rsid w:val="002F6579"/>
    <w:rsid w:val="00315E4C"/>
    <w:rsid w:val="00320FD0"/>
    <w:rsid w:val="00322872"/>
    <w:rsid w:val="003530CC"/>
    <w:rsid w:val="00371ABC"/>
    <w:rsid w:val="003739A0"/>
    <w:rsid w:val="003E1126"/>
    <w:rsid w:val="004038FA"/>
    <w:rsid w:val="00412C7A"/>
    <w:rsid w:val="004257DA"/>
    <w:rsid w:val="004315D7"/>
    <w:rsid w:val="00456585"/>
    <w:rsid w:val="00471288"/>
    <w:rsid w:val="004747A7"/>
    <w:rsid w:val="004955BA"/>
    <w:rsid w:val="00496C18"/>
    <w:rsid w:val="004F0BAF"/>
    <w:rsid w:val="005842CC"/>
    <w:rsid w:val="005E4F56"/>
    <w:rsid w:val="005E7BB7"/>
    <w:rsid w:val="00622B0D"/>
    <w:rsid w:val="00646753"/>
    <w:rsid w:val="006856AE"/>
    <w:rsid w:val="00686E4A"/>
    <w:rsid w:val="006937C1"/>
    <w:rsid w:val="006C620F"/>
    <w:rsid w:val="00711640"/>
    <w:rsid w:val="007802E6"/>
    <w:rsid w:val="007C0C33"/>
    <w:rsid w:val="007C39E7"/>
    <w:rsid w:val="007D0FFC"/>
    <w:rsid w:val="00805DDA"/>
    <w:rsid w:val="0081188A"/>
    <w:rsid w:val="0084147B"/>
    <w:rsid w:val="00850B13"/>
    <w:rsid w:val="00893193"/>
    <w:rsid w:val="00894F27"/>
    <w:rsid w:val="00900C7D"/>
    <w:rsid w:val="009A7972"/>
    <w:rsid w:val="00A24355"/>
    <w:rsid w:val="00A30BD0"/>
    <w:rsid w:val="00A80336"/>
    <w:rsid w:val="00AC3F54"/>
    <w:rsid w:val="00AD0FCB"/>
    <w:rsid w:val="00AE195B"/>
    <w:rsid w:val="00B6799A"/>
    <w:rsid w:val="00B724C7"/>
    <w:rsid w:val="00B9440E"/>
    <w:rsid w:val="00BD5846"/>
    <w:rsid w:val="00BF6313"/>
    <w:rsid w:val="00C107AF"/>
    <w:rsid w:val="00C12924"/>
    <w:rsid w:val="00C1593B"/>
    <w:rsid w:val="00C17786"/>
    <w:rsid w:val="00C91522"/>
    <w:rsid w:val="00CA4297"/>
    <w:rsid w:val="00CF3DBF"/>
    <w:rsid w:val="00D04D5A"/>
    <w:rsid w:val="00D14194"/>
    <w:rsid w:val="00D1601A"/>
    <w:rsid w:val="00D45101"/>
    <w:rsid w:val="00D757B2"/>
    <w:rsid w:val="00DA024F"/>
    <w:rsid w:val="00DB6A3C"/>
    <w:rsid w:val="00DC6473"/>
    <w:rsid w:val="00DF0A61"/>
    <w:rsid w:val="00E141D3"/>
    <w:rsid w:val="00E15696"/>
    <w:rsid w:val="00E43095"/>
    <w:rsid w:val="00EE7EE8"/>
    <w:rsid w:val="00F2014A"/>
    <w:rsid w:val="00F311E4"/>
    <w:rsid w:val="00F53D51"/>
    <w:rsid w:val="00F7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26E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07AF"/>
    <w:pPr>
      <w:widowControl w:val="0"/>
      <w:suppressAutoHyphens/>
    </w:pPr>
    <w:rPr>
      <w:rFonts w:ascii="Times New Roman" w:eastAsia="Arial Unicode MS" w:hAnsi="Times New Roman" w:cs="Arial Unicode M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7AF"/>
    <w:rPr>
      <w:color w:val="000080"/>
      <w:u w:val="single"/>
    </w:rPr>
  </w:style>
  <w:style w:type="paragraph" w:customStyle="1" w:styleId="TableContents">
    <w:name w:val="Table Contents"/>
    <w:basedOn w:val="Normal"/>
    <w:rsid w:val="00C107AF"/>
    <w:pPr>
      <w:suppressLineNumbers/>
    </w:pPr>
  </w:style>
  <w:style w:type="paragraph" w:styleId="Footer">
    <w:name w:val="footer"/>
    <w:basedOn w:val="Normal"/>
    <w:link w:val="FooterChar"/>
    <w:uiPriority w:val="99"/>
    <w:unhideWhenUsed/>
    <w:rsid w:val="00C107AF"/>
    <w:pPr>
      <w:tabs>
        <w:tab w:val="center" w:pos="4320"/>
        <w:tab w:val="right" w:pos="8640"/>
      </w:tabs>
    </w:pPr>
  </w:style>
  <w:style w:type="character" w:customStyle="1" w:styleId="FooterChar">
    <w:name w:val="Footer Char"/>
    <w:basedOn w:val="DefaultParagraphFont"/>
    <w:link w:val="Footer"/>
    <w:uiPriority w:val="99"/>
    <w:rsid w:val="00C107AF"/>
    <w:rPr>
      <w:rFonts w:ascii="Times New Roman" w:eastAsia="Arial Unicode MS" w:hAnsi="Times New Roman" w:cs="Arial Unicode MS"/>
      <w:kern w:val="1"/>
      <w:lang w:eastAsia="hi-IN" w:bidi="hi-IN"/>
    </w:rPr>
  </w:style>
  <w:style w:type="paragraph" w:styleId="Header">
    <w:name w:val="header"/>
    <w:basedOn w:val="Normal"/>
    <w:link w:val="HeaderChar"/>
    <w:uiPriority w:val="99"/>
    <w:unhideWhenUsed/>
    <w:rsid w:val="00C107AF"/>
    <w:pPr>
      <w:tabs>
        <w:tab w:val="center" w:pos="4320"/>
        <w:tab w:val="right" w:pos="8640"/>
      </w:tabs>
    </w:pPr>
  </w:style>
  <w:style w:type="character" w:customStyle="1" w:styleId="HeaderChar">
    <w:name w:val="Header Char"/>
    <w:basedOn w:val="DefaultParagraphFont"/>
    <w:link w:val="Header"/>
    <w:uiPriority w:val="99"/>
    <w:rsid w:val="00C107AF"/>
    <w:rPr>
      <w:rFonts w:ascii="Times New Roman" w:eastAsia="Arial Unicode MS" w:hAnsi="Times New Roman" w:cs="Arial Unicode MS"/>
      <w:kern w:val="1"/>
      <w:lang w:eastAsia="hi-IN" w:bidi="hi-IN"/>
    </w:rPr>
  </w:style>
  <w:style w:type="paragraph" w:styleId="ListParagraph">
    <w:name w:val="List Paragraph"/>
    <w:basedOn w:val="Normal"/>
    <w:uiPriority w:val="34"/>
    <w:qFormat/>
    <w:rsid w:val="00C91522"/>
    <w:pPr>
      <w:widowControl/>
      <w:suppressAutoHyphens w:val="0"/>
      <w:ind w:left="720"/>
      <w:contextualSpacing/>
    </w:pPr>
    <w:rPr>
      <w:rFonts w:asciiTheme="minorHAnsi" w:eastAsiaTheme="minorEastAsia" w:hAnsiTheme="minorHAnsi" w:cstheme="minorBidi"/>
      <w:kern w:val="0"/>
      <w:lang w:eastAsia="en-US" w:bidi="ar-SA"/>
    </w:rPr>
  </w:style>
  <w:style w:type="table" w:styleId="TableGrid">
    <w:name w:val="Table Grid"/>
    <w:basedOn w:val="TableNormal"/>
    <w:uiPriority w:val="59"/>
    <w:rsid w:val="00DF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members/repository/ap07_englit_teachersgui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bail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l.english.purdue.edu/owl/resource/55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Bailes</dc:creator>
  <cp:keywords/>
  <dc:description/>
  <cp:lastModifiedBy>Lauren P. Bailes</cp:lastModifiedBy>
  <cp:revision>2</cp:revision>
  <dcterms:created xsi:type="dcterms:W3CDTF">2018-08-27T11:50:00Z</dcterms:created>
  <dcterms:modified xsi:type="dcterms:W3CDTF">2018-08-27T11:50:00Z</dcterms:modified>
</cp:coreProperties>
</file>